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hint="default" w:cs="Arial"/>
          <w:bCs/>
          <w:sz w:val="22"/>
          <w:szCs w:val="22"/>
          <w:lang w:val="en-US" w:eastAsia="zh-CN"/>
        </w:rPr>
      </w:pPr>
      <w:bookmarkStart w:id="0" w:name="_Ref494746248"/>
      <w:r>
        <w:rPr>
          <w:rFonts w:cs="Arial"/>
          <w:bCs/>
          <w:sz w:val="22"/>
          <w:szCs w:val="22"/>
          <w:lang w:eastAsia="zh-CN"/>
        </w:rPr>
        <w:t>3GPP TSG RAN WG1 #1</w:t>
      </w:r>
      <w:r>
        <w:rPr>
          <w:rFonts w:hint="eastAsia" w:cs="Arial"/>
          <w:bCs/>
          <w:sz w:val="22"/>
          <w:szCs w:val="22"/>
          <w:lang w:val="en-US" w:eastAsia="zh-CN"/>
        </w:rPr>
        <w:t>10</w:t>
      </w:r>
      <w:r>
        <w:rPr>
          <w:rFonts w:hint="eastAsia" w:cs="Arial"/>
          <w:bCs/>
          <w:sz w:val="22"/>
          <w:szCs w:val="22"/>
          <w:lang w:eastAsia="zh-CN"/>
        </w:rPr>
        <w:t xml:space="preserve">                                </w:t>
      </w:r>
      <w:r>
        <w:rPr>
          <w:rFonts w:hint="eastAsia" w:cs="Arial"/>
          <w:bCs/>
          <w:sz w:val="22"/>
          <w:szCs w:val="22"/>
          <w:lang w:val="en-US" w:eastAsia="zh-CN"/>
        </w:rPr>
        <w:t xml:space="preserve">              </w:t>
      </w:r>
      <w:r>
        <w:rPr>
          <w:rFonts w:hint="eastAsia" w:cs="Arial"/>
          <w:bCs/>
          <w:sz w:val="22"/>
          <w:szCs w:val="22"/>
          <w:lang w:eastAsia="zh-CN"/>
        </w:rPr>
        <w:t xml:space="preserve"> </w:t>
      </w:r>
      <w:r>
        <w:rPr>
          <w:rFonts w:hint="eastAsia" w:cs="Arial"/>
          <w:bCs/>
          <w:sz w:val="22"/>
          <w:szCs w:val="22"/>
          <w:lang w:val="en-US" w:eastAsia="zh-CN"/>
        </w:rPr>
        <w:t xml:space="preserve">   </w:t>
      </w:r>
      <w:r>
        <w:rPr>
          <w:rFonts w:hint="eastAsia" w:cs="Arial"/>
          <w:bCs/>
          <w:sz w:val="22"/>
          <w:szCs w:val="22"/>
          <w:lang w:eastAsia="zh-CN"/>
        </w:rPr>
        <w:t>R1-2205957</w:t>
      </w:r>
    </w:p>
    <w:p>
      <w:pPr>
        <w:tabs>
          <w:tab w:val="center" w:pos="4536"/>
          <w:tab w:val="right" w:pos="9072"/>
        </w:tabs>
        <w:rPr>
          <w:rFonts w:ascii="Arial" w:hAnsi="Arial" w:eastAsia="宋体" w:cs="Arial"/>
          <w:b/>
          <w:bCs/>
          <w:sz w:val="22"/>
          <w:szCs w:val="22"/>
          <w:lang w:val="en-US" w:eastAsia="ja-JP" w:bidi="ar-SA"/>
        </w:rPr>
      </w:pPr>
      <w:r>
        <w:rPr>
          <w:rFonts w:ascii="Arial" w:hAnsi="Arial" w:eastAsia="宋体" w:cs="Arial"/>
          <w:b/>
          <w:bCs/>
          <w:sz w:val="22"/>
          <w:szCs w:val="22"/>
          <w:lang w:val="en-US" w:eastAsia="ja-JP" w:bidi="ar-SA"/>
        </w:rPr>
        <w:t>Toulouse, France, August 22</w:t>
      </w:r>
      <w:r>
        <w:rPr>
          <w:rFonts w:ascii="Arial" w:hAnsi="Arial" w:eastAsia="宋体" w:cs="Arial"/>
          <w:b/>
          <w:bCs/>
          <w:sz w:val="22"/>
          <w:szCs w:val="22"/>
          <w:vertAlign w:val="superscript"/>
          <w:lang w:val="en-US" w:eastAsia="ja-JP" w:bidi="ar-SA"/>
        </w:rPr>
        <w:t>nd</w:t>
      </w:r>
      <w:r>
        <w:rPr>
          <w:rFonts w:ascii="Arial" w:hAnsi="Arial" w:eastAsia="宋体" w:cs="Arial"/>
          <w:b/>
          <w:bCs/>
          <w:sz w:val="22"/>
          <w:szCs w:val="22"/>
          <w:lang w:val="en-US" w:eastAsia="ja-JP" w:bidi="ar-SA"/>
        </w:rPr>
        <w:t xml:space="preserve"> – 26</w:t>
      </w:r>
      <w:r>
        <w:rPr>
          <w:rFonts w:ascii="Arial" w:hAnsi="Arial" w:eastAsia="宋体" w:cs="Arial"/>
          <w:b/>
          <w:bCs/>
          <w:sz w:val="22"/>
          <w:szCs w:val="22"/>
          <w:vertAlign w:val="superscript"/>
          <w:lang w:val="en-US" w:eastAsia="ja-JP" w:bidi="ar-SA"/>
        </w:rPr>
        <w:t>th</w:t>
      </w:r>
      <w:r>
        <w:rPr>
          <w:rFonts w:ascii="Arial" w:hAnsi="Arial" w:eastAsia="宋体" w:cs="Arial"/>
          <w:b/>
          <w:bCs/>
          <w:sz w:val="22"/>
          <w:szCs w:val="22"/>
          <w:lang w:val="en-US" w:eastAsia="ja-JP" w:bidi="ar-SA"/>
        </w:rPr>
        <w:t>, 2022</w:t>
      </w:r>
    </w:p>
    <w:p>
      <w:pPr>
        <w:pStyle w:val="37"/>
        <w:jc w:val="both"/>
      </w:pPr>
    </w:p>
    <w:p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ZTE</w:t>
      </w:r>
    </w:p>
    <w:p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Discussion on UE features for NR coverage enhancement</w:t>
      </w:r>
    </w:p>
    <w:p>
      <w:pPr>
        <w:tabs>
          <w:tab w:val="left" w:pos="1985"/>
        </w:tabs>
        <w:spacing w:after="0"/>
        <w:rPr>
          <w:rFonts w:hint="eastAsia" w:ascii="Arial" w:hAnsi="Arial" w:eastAsia="宋体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8.1</w:t>
      </w:r>
      <w:r>
        <w:rPr>
          <w:rFonts w:hint="eastAsia" w:ascii="Arial" w:hAnsi="Arial"/>
          <w:b/>
          <w:lang w:val="en-US" w:eastAsia="zh-CN"/>
        </w:rPr>
        <w:t>6</w:t>
      </w:r>
      <w:r>
        <w:rPr>
          <w:rFonts w:ascii="Arial" w:hAnsi="Arial"/>
          <w:b/>
        </w:rPr>
        <w:t>.</w:t>
      </w:r>
      <w:r>
        <w:rPr>
          <w:rFonts w:hint="eastAsia" w:ascii="Arial" w:hAnsi="Arial"/>
          <w:b/>
          <w:lang w:val="en-US" w:eastAsia="zh-CN"/>
        </w:rPr>
        <w:t>2</w:t>
      </w:r>
    </w:p>
    <w:p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>
      <w:pPr>
        <w:pStyle w:val="2"/>
        <w:textAlignment w:val="auto"/>
      </w:pPr>
      <w:bookmarkStart w:id="2" w:name="_Ref4817"/>
      <w:r>
        <w:t>Introduction</w:t>
      </w:r>
      <w:bookmarkEnd w:id="0"/>
      <w:bookmarkEnd w:id="2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RAN1#108-e meeting, a relatively good progress has been made for NR coverage enhancement [1]. The mainly remaining issues are mainly about the prerequisites and reporting granularity for some UE feature groups. In this contribution, our views on these issues are provided</w:t>
      </w:r>
      <w:r>
        <w:rPr>
          <w:lang w:val="en-GB" w:eastAsia="zh-CN"/>
        </w:rPr>
        <w:t xml:space="preserve"> based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Cs w:val="22"/>
          <w:lang w:val="en-US" w:eastAsia="zh-CN"/>
        </w:rPr>
        <w:t>the u</w:t>
      </w:r>
      <w:r>
        <w:rPr>
          <w:rFonts w:hint="default"/>
          <w:szCs w:val="22"/>
          <w:lang w:val="en-US" w:eastAsia="zh-CN"/>
        </w:rPr>
        <w:t xml:space="preserve">pdated RAN1 UE features list </w:t>
      </w:r>
      <w:r>
        <w:rPr>
          <w:rFonts w:hint="eastAsia"/>
          <w:lang w:val="en-US" w:eastAsia="zh-CN"/>
        </w:rPr>
        <w:t xml:space="preserve">in </w:t>
      </w:r>
      <w:r>
        <w:rPr>
          <w:lang w:val="en-GB"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GB" w:eastAsia="zh-CN"/>
        </w:rPr>
        <w:t>]</w:t>
      </w:r>
      <w:r>
        <w:rPr>
          <w:rFonts w:hint="eastAsia"/>
          <w:lang w:val="en-US" w:eastAsia="zh-CN"/>
        </w:rPr>
        <w:t>.</w:t>
      </w:r>
    </w:p>
    <w:p>
      <w:pPr>
        <w:pStyle w:val="2"/>
        <w:rPr>
          <w:lang w:eastAsia="zh-CN"/>
        </w:rPr>
      </w:pPr>
      <w:r>
        <w:rPr>
          <w:lang w:eastAsia="zh-CN"/>
        </w:rPr>
        <w:t>Discussion</w:t>
      </w:r>
      <w:r>
        <w:rPr>
          <w:rFonts w:hint="eastAsia"/>
          <w:lang w:val="en-US" w:eastAsia="zh-CN"/>
        </w:rPr>
        <w:t xml:space="preserve"> 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UE FGs for PUSCH repetition type A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As agreed for PUSCH repetition type A in maintenance session, counting based on available slot only applies to repetition number K&gt;1. Therefore the components of FG 30-2 can be updated correspondingly.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Regarding the prerequisite of FG 30-2, we see no much need to add FG 11-6 and 30-1 considering the fundamental FGs </w:t>
      </w:r>
      <w:r>
        <w:rPr>
          <w:rFonts w:hint="eastAsia"/>
          <w:lang w:val="en-US" w:eastAsia="ja-JP"/>
        </w:rPr>
        <w:t>{5-14, 5-16, 5-17</w:t>
      </w:r>
      <w:r>
        <w:rPr>
          <w:rFonts w:hint="eastAsia"/>
          <w:lang w:val="en-US" w:eastAsia="zh-CN"/>
        </w:rPr>
        <w:t xml:space="preserve">} have been included. If a UE needs to support available slot together with dynamic indication or increased maximum number of repetitions, it can always report related FGs together. </w:t>
      </w:r>
    </w:p>
    <w:p>
      <w:pPr>
        <w:bidi w:val="0"/>
        <w:rPr>
          <w:rFonts w:hint="eastAsia"/>
          <w:b/>
          <w:i/>
          <w:iCs w:val="0"/>
          <w:lang w:val="en-GB" w:eastAsia="zh-CN"/>
        </w:rPr>
      </w:pPr>
      <w:r>
        <w:rPr>
          <w:rFonts w:hint="eastAsia"/>
          <w:lang w:val="en-US" w:eastAsia="zh-CN"/>
        </w:rPr>
        <w:t xml:space="preserve">With above, we have the following proposal. </w:t>
      </w:r>
    </w:p>
    <w:p>
      <w:pPr>
        <w:pStyle w:val="114"/>
        <w:numPr>
          <w:ilvl w:val="0"/>
          <w:numId w:val="0"/>
        </w:numPr>
        <w:spacing w:after="120" w:afterLines="0" w:line="240" w:lineRule="auto"/>
        <w:rPr>
          <w:rFonts w:hint="eastAsia"/>
          <w:b w:val="0"/>
          <w:bCs/>
          <w:i/>
          <w:iCs w:val="0"/>
          <w:lang w:val="en-US" w:eastAsia="zh-CN"/>
        </w:rPr>
      </w:pPr>
      <w:r>
        <w:rPr>
          <w:rFonts w:hint="eastAsia"/>
          <w:b/>
          <w:i/>
          <w:iCs w:val="0"/>
          <w:lang w:val="en-GB" w:eastAsia="zh-CN"/>
        </w:rPr>
        <w:t xml:space="preserve">Proposal </w:t>
      </w:r>
      <w:r>
        <w:rPr>
          <w:rFonts w:hint="eastAsia"/>
          <w:b/>
          <w:i/>
          <w:iCs w:val="0"/>
          <w:lang w:val="en-US" w:eastAsia="zh-CN"/>
        </w:rPr>
        <w:t>1</w:t>
      </w:r>
      <w:r>
        <w:rPr>
          <w:rFonts w:hint="eastAsia"/>
          <w:b/>
          <w:i/>
          <w:iCs w:val="0"/>
          <w:lang w:val="en-GB" w:eastAsia="zh-CN"/>
        </w:rPr>
        <w:t xml:space="preserve">: </w:t>
      </w:r>
      <w:r>
        <w:rPr>
          <w:rFonts w:hint="eastAsia"/>
          <w:b/>
          <w:i/>
          <w:iCs w:val="0"/>
          <w:lang w:val="en-US" w:eastAsia="zh-CN"/>
        </w:rPr>
        <w:t xml:space="preserve">For FG 30-2, adopt the following updates. </w:t>
      </w:r>
      <w:r>
        <w:rPr>
          <w:rFonts w:hint="eastAsia"/>
          <w:b w:val="0"/>
          <w:bCs/>
          <w:i/>
          <w:iCs w:val="0"/>
          <w:lang w:val="en-US" w:eastAsia="zh-CN"/>
        </w:rPr>
        <w:t xml:space="preserve"> </w:t>
      </w:r>
    </w:p>
    <w:tbl>
      <w:tblPr>
        <w:tblStyle w:val="50"/>
        <w:tblW w:w="99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559"/>
        <w:gridCol w:w="6371"/>
        <w:gridCol w:w="1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hint="default" w:ascii="Times New Roman" w:hAnsi="Times New Roman" w:cs="Times New Roman"/>
                <w:szCs w:val="18"/>
              </w:rPr>
            </w:pPr>
            <w:r>
              <w:rPr>
                <w:rFonts w:hint="default" w:ascii="Times New Roman" w:hAnsi="Times New Roman" w:cs="Times New Roman"/>
                <w:szCs w:val="18"/>
              </w:rPr>
              <w:t>Index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hint="default" w:ascii="Times New Roman" w:hAnsi="Times New Roman" w:cs="Times New Roman"/>
                <w:szCs w:val="18"/>
              </w:rPr>
            </w:pPr>
            <w:r>
              <w:rPr>
                <w:rFonts w:hint="default" w:ascii="Times New Roman" w:hAnsi="Times New Roman" w:cs="Times New Roman"/>
                <w:szCs w:val="18"/>
              </w:rPr>
              <w:t>Feature group</w:t>
            </w:r>
          </w:p>
        </w:tc>
        <w:tc>
          <w:tcPr>
            <w:tcW w:w="6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hint="default" w:ascii="Times New Roman" w:hAnsi="Times New Roman" w:cs="Times New Roman"/>
                <w:szCs w:val="18"/>
              </w:rPr>
            </w:pPr>
            <w:r>
              <w:rPr>
                <w:rFonts w:hint="default" w:ascii="Times New Roman" w:hAnsi="Times New Roman" w:cs="Times New Roman"/>
                <w:szCs w:val="18"/>
              </w:rPr>
              <w:t>Components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hint="default" w:ascii="Times New Roman" w:hAnsi="Times New Roman" w:cs="Times New Roman"/>
                <w:szCs w:val="18"/>
              </w:rPr>
            </w:pPr>
            <w:r>
              <w:rPr>
                <w:rFonts w:hint="default" w:ascii="Times New Roman" w:hAnsi="Times New Roman" w:cs="Times New Roman"/>
                <w:szCs w:val="18"/>
              </w:rPr>
              <w:t>Prerequisite feature groups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5"/>
              <w:rPr>
                <w:rFonts w:hint="default" w:ascii="Times New Roman" w:hAnsi="Times New Roman" w:cs="Times New Roman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18"/>
                <w:lang w:eastAsia="zh-CN"/>
              </w:rPr>
              <w:t>30-2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5"/>
              <w:rPr>
                <w:rFonts w:hint="default" w:ascii="Times New Roman" w:hAnsi="Times New Roman" w:eastAsia="宋体" w:cs="Times New Roman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Cs w:val="18"/>
                <w:lang w:eastAsia="zh-CN"/>
              </w:rPr>
              <w:t>PUSCH Type A repetitions based on available slots</w:t>
            </w:r>
          </w:p>
        </w:tc>
        <w:tc>
          <w:tcPr>
            <w:tcW w:w="6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napToGrid w:val="0"/>
              <w:spacing w:after="120" w:afterLines="50"/>
              <w:contextualSpacing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Transmission occasions for </w:t>
            </w:r>
            <w:r>
              <w:rPr>
                <w:rFonts w:hint="eastAsia" w:ascii="Times New Roman" w:hAnsi="Times New Roman" w:cs="Times New Roman"/>
                <w:color w:val="FF0000"/>
                <w:sz w:val="18"/>
                <w:szCs w:val="18"/>
                <w:u w:val="single"/>
                <w:lang w:val="en-US" w:eastAsia="zh-CN"/>
              </w:rPr>
              <w:t>K&gt;1</w:t>
            </w:r>
            <w:r>
              <w:rPr>
                <w:rFonts w:hint="default" w:ascii="Times New Roman" w:hAnsi="Times New Roman" w:cs="Times New Roman"/>
                <w:strike/>
                <w:dstrike w:val="0"/>
                <w:color w:val="FF0000"/>
                <w:sz w:val="18"/>
                <w:szCs w:val="18"/>
              </w:rPr>
              <w:t>[K]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repetitions for dynamic and configured grant PUSCH are determined on the basis of available slots.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5"/>
              <w:rPr>
                <w:rFonts w:hint="default" w:ascii="Times New Roman" w:hAnsi="Times New Roman" w:eastAsia="ＭＳ 明朝" w:cs="Times New Roman"/>
                <w:szCs w:val="18"/>
                <w:lang w:eastAsia="ja-JP"/>
              </w:rPr>
            </w:pPr>
            <w:r>
              <w:rPr>
                <w:rFonts w:hint="default" w:ascii="Times New Roman" w:hAnsi="Times New Roman" w:eastAsia="ＭＳ 明朝" w:cs="Times New Roman"/>
                <w:szCs w:val="18"/>
                <w:lang w:eastAsia="ja-JP"/>
              </w:rPr>
              <w:t>One of {5-14, 5-16, 5-17</w:t>
            </w:r>
            <w:r>
              <w:rPr>
                <w:rFonts w:hint="default" w:ascii="Times New Roman" w:hAnsi="Times New Roman" w:eastAsia="ＭＳ 明朝" w:cs="Times New Roman"/>
                <w:strike/>
                <w:dstrike w:val="0"/>
                <w:color w:val="FF0000"/>
                <w:szCs w:val="18"/>
                <w:lang w:eastAsia="ja-JP"/>
              </w:rPr>
              <w:t>, [11-6, 30-1]</w:t>
            </w:r>
            <w:r>
              <w:rPr>
                <w:rFonts w:hint="default" w:ascii="Times New Roman" w:hAnsi="Times New Roman" w:eastAsia="ＭＳ 明朝" w:cs="Times New Roman"/>
                <w:szCs w:val="18"/>
                <w:lang w:eastAsia="ja-JP"/>
              </w:rPr>
              <w:t>}</w:t>
            </w:r>
          </w:p>
        </w:tc>
      </w:tr>
    </w:tbl>
    <w:p>
      <w:pPr>
        <w:numPr>
          <w:ilvl w:val="0"/>
          <w:numId w:val="0"/>
        </w:numPr>
        <w:snapToGrid w:val="0"/>
        <w:spacing w:after="120" w:afterLines="50"/>
        <w:jc w:val="left"/>
        <w:rPr>
          <w:b/>
          <w:lang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UE FGs for TBoMS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only remaining issue for FGs for TBoMS, i.e., FG 30-3 and FG 30-3a, is about the prerequisites. For FG 30-3, we don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think a prerequisite is needed since TBoMS is a totally new functionality and have different UE behavior compared to legacy PUSCH repetition type A. For FG 30-3a, we think it only depends on FG 30-3, and it doesn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unnecessarily require the UE to support legacy PUSCH repetition. As a result, we have the following proposal. </w:t>
      </w:r>
    </w:p>
    <w:p>
      <w:pPr>
        <w:pStyle w:val="114"/>
        <w:numPr>
          <w:ilvl w:val="0"/>
          <w:numId w:val="0"/>
        </w:numPr>
        <w:spacing w:after="120" w:afterLines="0" w:line="240" w:lineRule="auto"/>
        <w:rPr>
          <w:b/>
          <w:lang w:eastAsia="zh-CN"/>
        </w:rPr>
      </w:pPr>
      <w:r>
        <w:rPr>
          <w:rFonts w:hint="eastAsia"/>
          <w:b/>
          <w:i/>
          <w:iCs w:val="0"/>
          <w:lang w:val="en-GB" w:eastAsia="zh-CN"/>
        </w:rPr>
        <w:t xml:space="preserve">Proposal </w:t>
      </w:r>
      <w:r>
        <w:rPr>
          <w:rFonts w:hint="eastAsia"/>
          <w:b/>
          <w:i/>
          <w:iCs w:val="0"/>
          <w:lang w:val="en-US" w:eastAsia="zh-CN"/>
        </w:rPr>
        <w:t>2</w:t>
      </w:r>
      <w:r>
        <w:rPr>
          <w:rFonts w:hint="eastAsia"/>
          <w:b/>
          <w:i/>
          <w:iCs w:val="0"/>
          <w:lang w:val="en-GB" w:eastAsia="zh-CN"/>
        </w:rPr>
        <w:t xml:space="preserve">: </w:t>
      </w:r>
      <w:r>
        <w:rPr>
          <w:rFonts w:hint="eastAsia"/>
          <w:b/>
          <w:i/>
          <w:iCs w:val="0"/>
          <w:lang w:val="en-US" w:eastAsia="zh-CN"/>
        </w:rPr>
        <w:t xml:space="preserve">For FGs for TBoMS, no prerequisite is needed for FG 30-3 and the prerequisite of FG 30-3a is FG 30-3. </w:t>
      </w:r>
    </w:p>
    <w:p>
      <w:pPr>
        <w:numPr>
          <w:ilvl w:val="0"/>
          <w:numId w:val="0"/>
        </w:numPr>
        <w:snapToGrid w:val="0"/>
        <w:spacing w:after="120" w:afterLines="50"/>
        <w:jc w:val="left"/>
        <w:rPr>
          <w:b/>
          <w:lang w:eastAsia="zh-CN"/>
        </w:rPr>
      </w:pPr>
    </w:p>
    <w:p>
      <w:pPr>
        <w:pStyle w:val="3"/>
        <w:rPr>
          <w:rFonts w:hint="default" w:eastAsia="宋体"/>
          <w:b/>
          <w:bCs w:val="0"/>
          <w:i/>
          <w:iCs w:val="0"/>
          <w:lang w:val="en-US" w:eastAsia="zh-CN"/>
        </w:rPr>
      </w:pPr>
      <w:r>
        <w:rPr>
          <w:rFonts w:hint="eastAsia" w:ascii="Arial" w:hAnsi="Arial"/>
          <w:lang w:val="en-US" w:eastAsia="zh-CN"/>
        </w:rPr>
        <w:t>DM-RS bundling among PUSCH/PUCCH transmissions</w:t>
      </w:r>
    </w:p>
    <w:p>
      <w:pPr>
        <w:pStyle w:val="87"/>
        <w:numPr>
          <w:ilvl w:val="0"/>
          <w:numId w:val="9"/>
        </w:numPr>
        <w:ind w:left="420" w:leftChars="0" w:hanging="420" w:firstLineChars="0"/>
        <w:rPr>
          <w:rFonts w:hint="eastAsia"/>
          <w:b/>
          <w:bCs w:val="0"/>
          <w:i w:val="0"/>
          <w:iCs/>
          <w:lang w:val="en-GB" w:eastAsia="zh-CN"/>
        </w:rPr>
      </w:pPr>
      <w:r>
        <w:rPr>
          <w:rFonts w:hint="eastAsia"/>
          <w:b/>
          <w:bCs w:val="0"/>
          <w:i w:val="0"/>
          <w:iCs/>
          <w:lang w:val="en-US" w:eastAsia="zh-CN"/>
        </w:rPr>
        <w:t>Reporting type of FG 30-4x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RAN1#109-e, companies didn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reach consensus on the reporting type of FG 30-4x. The main discussion point is, </w:t>
      </w:r>
      <w:r>
        <w:rPr>
          <w:lang w:eastAsia="ja-JP"/>
        </w:rPr>
        <w:t xml:space="preserve"> if a UE supports DMRS bunding in Band A and Band B</w:t>
      </w:r>
      <w:r>
        <w:rPr>
          <w:rFonts w:hint="eastAsia"/>
          <w:lang w:val="en-US" w:eastAsia="zh-CN"/>
        </w:rPr>
        <w:t xml:space="preserve">, whether </w:t>
      </w:r>
      <w:r>
        <w:rPr>
          <w:lang w:eastAsia="ja-JP"/>
        </w:rPr>
        <w:t xml:space="preserve">it </w:t>
      </w:r>
      <w:r>
        <w:rPr>
          <w:rFonts w:hint="eastAsia"/>
          <w:lang w:val="en-US" w:eastAsia="zh-CN"/>
        </w:rPr>
        <w:t xml:space="preserve">can </w:t>
      </w:r>
      <w:r>
        <w:rPr>
          <w:lang w:eastAsia="ja-JP"/>
        </w:rPr>
        <w:t>be assumed</w:t>
      </w:r>
      <w:r>
        <w:rPr>
          <w:rFonts w:hint="eastAsia"/>
          <w:lang w:val="en-US" w:eastAsia="zh-CN"/>
        </w:rPr>
        <w:t xml:space="preserve"> the UE </w:t>
      </w:r>
      <w:r>
        <w:rPr>
          <w:lang w:eastAsia="ja-JP"/>
        </w:rPr>
        <w:t>supports DMRS bundling simultaneously in both bands</w:t>
      </w:r>
      <w:r>
        <w:rPr>
          <w:rFonts w:hint="eastAsia"/>
          <w:lang w:val="en-US" w:eastAsia="zh-CN"/>
        </w:rPr>
        <w:t xml:space="preserve">. It also involves the discussion on the support of DMRS bundling for UL CA/SUL. According to RAN4 LS in [3], RAN4 has agreed to define requirements for FR1+FR2 UL CA. In addition, we find no spec impacts to support FR1/FR2 intra/inter-band UL CA as discussed in our contribution [4]. In such case, we feel per band and band combination reporting as discussed in RAN1#109-e is a good compromise. </w:t>
      </w:r>
    </w:p>
    <w:p>
      <w:pPr>
        <w:pStyle w:val="114"/>
        <w:numPr>
          <w:ilvl w:val="0"/>
          <w:numId w:val="0"/>
        </w:numPr>
        <w:spacing w:after="120" w:afterLines="0" w:line="240" w:lineRule="auto"/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GB" w:eastAsia="zh-CN" w:bidi="ar-SA"/>
        </w:rPr>
        <w:t xml:space="preserve">Proposal </w:t>
      </w: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GB" w:eastAsia="zh-CN" w:bidi="ar-SA"/>
        </w:rPr>
        <w:t xml:space="preserve">: </w:t>
      </w: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US" w:eastAsia="zh-CN" w:bidi="ar-SA"/>
        </w:rPr>
        <w:t>Reporting type of FGs 30-4a/b/c/d/g/h is per band and per BC.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FG </w:t>
      </w:r>
      <w:r>
        <w:t xml:space="preserve">30-4e and 30-4f, </w:t>
      </w:r>
      <w:r>
        <w:rPr>
          <w:rFonts w:hint="eastAsia"/>
          <w:lang w:val="en-US" w:eastAsia="zh-CN"/>
        </w:rPr>
        <w:t xml:space="preserve">we think per UE reporting is sufficient similar as </w:t>
      </w:r>
      <w:r>
        <w:t xml:space="preserve">Rel-15 </w:t>
      </w:r>
      <w:r>
        <w:rPr>
          <w:rFonts w:hint="eastAsia"/>
          <w:lang w:val="en-US" w:eastAsia="zh-CN"/>
        </w:rPr>
        <w:t xml:space="preserve">FG 5-10 for </w:t>
      </w:r>
      <w:r>
        <w:t>inter-slot hopping for PUSCH</w:t>
      </w:r>
      <w:r>
        <w:rPr>
          <w:rFonts w:hint="eastAsia"/>
          <w:lang w:val="en-US" w:eastAsia="zh-CN"/>
        </w:rPr>
        <w:t xml:space="preserve">. </w:t>
      </w:r>
    </w:p>
    <w:p>
      <w:pPr>
        <w:pStyle w:val="114"/>
        <w:numPr>
          <w:ilvl w:val="0"/>
          <w:numId w:val="0"/>
        </w:numPr>
        <w:spacing w:after="120" w:afterLines="0" w:line="240" w:lineRule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GB" w:eastAsia="zh-CN" w:bidi="ar-SA"/>
        </w:rPr>
        <w:t xml:space="preserve">Proposal </w:t>
      </w:r>
      <w:r>
        <w:rPr>
          <w:rFonts w:hint="eastAsia" w:eastAsia="宋体" w:cs="Times New Roman"/>
          <w:b/>
          <w:bCs/>
          <w:i/>
          <w:iCs/>
          <w:szCs w:val="20"/>
          <w:lang w:val="en-US" w:eastAsia="zh-CN" w:bidi="ar-SA"/>
        </w:rPr>
        <w:t>4</w:t>
      </w: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GB" w:eastAsia="zh-CN" w:bidi="ar-SA"/>
        </w:rPr>
        <w:t xml:space="preserve">: </w:t>
      </w: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US" w:eastAsia="zh-CN" w:bidi="ar-SA"/>
        </w:rPr>
        <w:t>Reporting type of FGs 30-4</w:t>
      </w:r>
      <w:r>
        <w:rPr>
          <w:rFonts w:hint="eastAsia" w:eastAsia="宋体" w:cs="Times New Roman"/>
          <w:b/>
          <w:bCs/>
          <w:i/>
          <w:iCs/>
          <w:szCs w:val="20"/>
          <w:lang w:val="en-US" w:eastAsia="zh-CN" w:bidi="ar-SA"/>
        </w:rPr>
        <w:t>e</w:t>
      </w: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US" w:eastAsia="zh-CN" w:bidi="ar-SA"/>
        </w:rPr>
        <w:t>/</w:t>
      </w:r>
      <w:r>
        <w:rPr>
          <w:rFonts w:hint="eastAsia" w:eastAsia="宋体" w:cs="Times New Roman"/>
          <w:b/>
          <w:bCs/>
          <w:i/>
          <w:iCs/>
          <w:szCs w:val="20"/>
          <w:lang w:val="en-US" w:eastAsia="zh-CN" w:bidi="ar-SA"/>
        </w:rPr>
        <w:t>f</w:t>
      </w: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US" w:eastAsia="zh-CN" w:bidi="ar-SA"/>
        </w:rPr>
        <w:t xml:space="preserve"> is per </w:t>
      </w:r>
      <w:r>
        <w:rPr>
          <w:rFonts w:hint="eastAsia" w:eastAsia="宋体" w:cs="Times New Roman"/>
          <w:b/>
          <w:bCs/>
          <w:i/>
          <w:iCs/>
          <w:szCs w:val="20"/>
          <w:lang w:val="en-US" w:eastAsia="zh-CN" w:bidi="ar-SA"/>
        </w:rPr>
        <w:t>UE</w:t>
      </w: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US" w:eastAsia="zh-CN" w:bidi="ar-SA"/>
        </w:rPr>
        <w:t>.</w:t>
      </w:r>
    </w:p>
    <w:p>
      <w:pPr>
        <w:pStyle w:val="87"/>
        <w:numPr>
          <w:ilvl w:val="0"/>
          <w:numId w:val="9"/>
        </w:numPr>
        <w:ind w:left="420" w:leftChars="0" w:hanging="420" w:firstLineChars="0"/>
        <w:rPr>
          <w:rFonts w:hint="eastAsia"/>
          <w:b/>
          <w:bCs w:val="0"/>
          <w:i w:val="0"/>
          <w:iCs/>
          <w:lang w:val="en-GB" w:eastAsia="zh-CN"/>
        </w:rPr>
      </w:pPr>
      <w:r>
        <w:rPr>
          <w:rFonts w:hint="eastAsia"/>
          <w:b/>
          <w:bCs w:val="0"/>
          <w:i w:val="0"/>
          <w:iCs/>
          <w:lang w:val="en-US" w:eastAsia="zh-CN"/>
        </w:rPr>
        <w:t>Prerequisite of FG 30-4x</w:t>
      </w:r>
    </w:p>
    <w:p>
      <w:pPr>
        <w:pStyle w:val="87"/>
        <w:numPr>
          <w:ilvl w:val="0"/>
          <w:numId w:val="0"/>
        </w:numPr>
        <w:rPr>
          <w:rFonts w:hint="default"/>
          <w:b w:val="0"/>
          <w:bCs/>
          <w:i w:val="0"/>
          <w:iCs/>
          <w:lang w:val="en-US" w:eastAsia="zh-CN"/>
        </w:rPr>
      </w:pPr>
      <w:r>
        <w:rPr>
          <w:rFonts w:hint="eastAsia"/>
          <w:b w:val="0"/>
          <w:bCs/>
          <w:i w:val="0"/>
          <w:iCs/>
          <w:lang w:val="en-US" w:eastAsia="zh-CN"/>
        </w:rPr>
        <w:t xml:space="preserve">Regarding the prerequisite of FG 30-4x, our views are summarized below. In general, for a given FG, only the fundamental dependent FG needs to be listed. This is similar as the discussion on FG 30-2 above. 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ja-JP" w:bidi="ar-SA"/>
        </w:rPr>
        <w:t>FG 30-4a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ja-JP" w:bidi="ar-SA"/>
        </w:rPr>
        <w:t>FG 30-4 and FG 5-14 or 5-16 or 5-17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ja-JP" w:bidi="ar-SA"/>
        </w:rPr>
        <w:t>FG 30-4b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ja-JP" w:bidi="ar-SA"/>
        </w:rPr>
        <w:t>FG 30-4 and FG 11-5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ja-JP" w:bidi="ar-SA"/>
        </w:rPr>
        <w:t>FG 30-4c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ja-JP" w:bidi="ar-SA"/>
        </w:rPr>
        <w:t>FG 30-4 and FG 30-3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ja-JP" w:bidi="ar-SA"/>
        </w:rPr>
        <w:t>FG 30-4d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ja-JP" w:bidi="ar-SA"/>
        </w:rPr>
        <w:t>FG 30-4 and FG 4-23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ja-JP" w:bidi="ar-SA"/>
        </w:rPr>
        <w:t>FG 30-4e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ja-JP" w:bidi="ar-SA"/>
        </w:rPr>
        <w:t>FG 30-4a or 30-4b or 30-4c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ja-JP" w:bidi="ar-SA"/>
        </w:rPr>
        <w:t>FG 30-4f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ja-JP" w:bidi="ar-SA"/>
        </w:rPr>
        <w:t>FG 30-4d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ja-JP" w:bidi="ar-SA"/>
        </w:rPr>
        <w:t>FG 30-4g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ja-JP" w:bidi="ar-SA"/>
        </w:rPr>
        <w:t>FG 30-4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ja-JP" w:bidi="ar-SA"/>
        </w:rPr>
        <w:t>FG 30-4h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/>
          <w:i w:val="0"/>
          <w:iCs/>
          <w:szCs w:val="20"/>
          <w:lang w:val="en-US" w:eastAsia="ja-JP" w:bidi="ar-SA"/>
        </w:rPr>
        <w:t>FG 30-4a or 30-4b or 30-4c or 30-4d</w:t>
      </w:r>
    </w:p>
    <w:p>
      <w:pPr>
        <w:pStyle w:val="87"/>
        <w:numPr>
          <w:ilvl w:val="0"/>
          <w:numId w:val="0"/>
        </w:numPr>
        <w:rPr>
          <w:rFonts w:hint="eastAsia"/>
          <w:b w:val="0"/>
          <w:bCs/>
          <w:i w:val="0"/>
          <w:iCs/>
          <w:lang w:val="en-US" w:eastAsia="zh-CN"/>
        </w:rPr>
      </w:pPr>
      <w:r>
        <w:rPr>
          <w:rFonts w:hint="eastAsia"/>
          <w:b w:val="0"/>
          <w:bCs/>
          <w:i w:val="0"/>
          <w:iCs/>
          <w:lang w:val="en-US" w:eastAsia="zh-CN"/>
        </w:rPr>
        <w:t>Regarding the UE reporting granularity, we think it</w:t>
      </w:r>
      <w:r>
        <w:rPr>
          <w:rFonts w:hint="default"/>
          <w:b w:val="0"/>
          <w:bCs/>
          <w:i w:val="0"/>
          <w:iCs/>
          <w:lang w:val="en-US" w:eastAsia="zh-CN"/>
        </w:rPr>
        <w:t>’</w:t>
      </w:r>
      <w:r>
        <w:rPr>
          <w:rFonts w:hint="eastAsia"/>
          <w:b w:val="0"/>
          <w:bCs/>
          <w:i w:val="0"/>
          <w:iCs/>
          <w:lang w:val="en-US" w:eastAsia="zh-CN"/>
        </w:rPr>
        <w:t>s sufficient for reporting by per UE with no need differentiation for TDD/FDD or FR1/FR2 or mixture of them.</w:t>
      </w:r>
    </w:p>
    <w:p>
      <w:pPr>
        <w:pStyle w:val="87"/>
        <w:numPr>
          <w:ilvl w:val="0"/>
          <w:numId w:val="0"/>
        </w:numPr>
        <w:rPr>
          <w:rFonts w:hint="default"/>
          <w:b w:val="0"/>
          <w:bCs/>
          <w:i w:val="0"/>
          <w:iCs/>
          <w:lang w:val="en-US" w:eastAsia="zh-CN"/>
        </w:rPr>
      </w:pPr>
      <w:r>
        <w:rPr>
          <w:rFonts w:hint="eastAsia"/>
          <w:b/>
          <w:bCs w:val="0"/>
          <w:i/>
          <w:iCs w:val="0"/>
          <w:lang w:val="en-GB" w:eastAsia="zh-CN"/>
        </w:rPr>
        <w:t xml:space="preserve">Proposal </w:t>
      </w:r>
      <w:r>
        <w:rPr>
          <w:rFonts w:hint="eastAsia"/>
          <w:b/>
          <w:bCs w:val="0"/>
          <w:i/>
          <w:iCs w:val="0"/>
          <w:lang w:val="en-US" w:eastAsia="zh-CN"/>
        </w:rPr>
        <w:t>5</w:t>
      </w:r>
      <w:r>
        <w:rPr>
          <w:rFonts w:hint="eastAsia"/>
          <w:b/>
          <w:bCs w:val="0"/>
          <w:i/>
          <w:iCs w:val="0"/>
          <w:lang w:val="en-GB" w:eastAsia="zh-CN"/>
        </w:rPr>
        <w:t xml:space="preserve">: </w:t>
      </w:r>
      <w:r>
        <w:rPr>
          <w:rFonts w:hint="eastAsia"/>
          <w:b/>
          <w:bCs w:val="0"/>
          <w:i/>
          <w:iCs w:val="0"/>
          <w:lang w:val="en-US" w:eastAsia="zh-CN"/>
        </w:rPr>
        <w:t>For FG 30-4x, the prerequisites are setting as follows, and is reported per UE with no need differentiation for TDD/FDD or FR1/FR2 or mixture of them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30-4a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 and FG 5-14 or 5-16 or 5-17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30-4b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 and FG 11-5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30-4c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 and FG 30-3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30-4d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 and FG 4-23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30-4e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30-4a or 30-4b or 30-4c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30-4f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30-4d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30-4g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30-4h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default"/>
          <w:b w:val="0"/>
          <w:bCs/>
          <w:i w:val="0"/>
          <w:i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30-4a or 30-4b or 30-4c or 30-4d</w:t>
      </w:r>
    </w:p>
    <w:p>
      <w:pPr>
        <w:pStyle w:val="114"/>
        <w:numPr>
          <w:ilvl w:val="0"/>
          <w:numId w:val="0"/>
        </w:numPr>
        <w:overflowPunct/>
        <w:autoSpaceDE/>
        <w:autoSpaceDN/>
        <w:adjustRightInd/>
        <w:spacing w:after="12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Dynamic PUCCH repetitions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The only remaining issue for FG 30-5 is the prerequisite FG. In our view, both legacy FG 4-23 for PUCCH repetition for PUCCH format 1/3/4 or new Rel-17 FG 25-2 for PUCCH repetition for PUCCH format 0/2 are the prerequisite FG for FG 30-5. </w:t>
      </w:r>
    </w:p>
    <w:p>
      <w:pPr>
        <w:bidi w:val="0"/>
        <w:rPr>
          <w:rFonts w:hint="default" w:ascii="Arial" w:hAnsi="Arial" w:eastAsia="宋体"/>
          <w:lang w:val="en-US" w:eastAsia="zh-CN"/>
        </w:rPr>
      </w:pPr>
      <w:r>
        <w:rPr>
          <w:rFonts w:hint="eastAsia"/>
          <w:b/>
          <w:bCs w:val="0"/>
          <w:i/>
          <w:iCs w:val="0"/>
          <w:lang w:val="en-GB" w:eastAsia="zh-CN"/>
        </w:rPr>
        <w:t xml:space="preserve">Proposal </w:t>
      </w:r>
      <w:r>
        <w:rPr>
          <w:rFonts w:hint="eastAsia"/>
          <w:b/>
          <w:bCs w:val="0"/>
          <w:i/>
          <w:iCs w:val="0"/>
          <w:lang w:val="en-US" w:eastAsia="zh-CN"/>
        </w:rPr>
        <w:t xml:space="preserve">6: For FG 30-5, the prerequisite FG is 4-23 or 25-2. </w:t>
      </w:r>
    </w:p>
    <w:p>
      <w:pPr>
        <w:pStyle w:val="3"/>
        <w:rPr>
          <w:rFonts w:hint="default" w:ascii="Arial" w:hAnsi="Arial"/>
          <w:lang w:val="en-US" w:eastAsia="zh-CN"/>
        </w:rPr>
      </w:pPr>
      <w:r>
        <w:rPr>
          <w:rFonts w:hint="eastAsia" w:ascii="Arial" w:hAnsi="Arial"/>
          <w:lang w:val="en-US" w:eastAsia="zh-CN"/>
        </w:rPr>
        <w:t>Msg3</w:t>
      </w:r>
      <w:r>
        <w:rPr>
          <w:rFonts w:hint="eastAsia"/>
          <w:lang w:val="en-US" w:eastAsia="zh-CN"/>
        </w:rPr>
        <w:t xml:space="preserve"> PUSCH</w:t>
      </w:r>
      <w:r>
        <w:rPr>
          <w:rFonts w:hint="eastAsia" w:ascii="Arial" w:hAnsi="Arial"/>
          <w:lang w:val="en-US" w:eastAsia="zh-CN"/>
        </w:rPr>
        <w:t xml:space="preserve"> repetition</w:t>
      </w:r>
    </w:p>
    <w:p>
      <w:pPr>
        <w:pStyle w:val="87"/>
        <w:numPr>
          <w:ilvl w:val="0"/>
          <w:numId w:val="0"/>
        </w:numPr>
        <w:rPr>
          <w:rFonts w:hint="default" w:ascii="Times New Roman" w:hAnsi="Times New Roman" w:eastAsia="宋体" w:cs="Times New Roman"/>
          <w:b/>
          <w:bCs w:val="0"/>
          <w:i/>
          <w:iCs w:val="0"/>
          <w:lang w:val="en-US" w:eastAsia="zh-CN" w:bidi="ar-SA"/>
        </w:rPr>
      </w:pPr>
      <w:r>
        <w:rPr>
          <w:rFonts w:hint="eastAsia"/>
          <w:b w:val="0"/>
          <w:bCs/>
          <w:i w:val="0"/>
          <w:iCs/>
          <w:lang w:val="en-US" w:eastAsia="zh-CN"/>
        </w:rPr>
        <w:t xml:space="preserve">For FG 30-6, the only remaining issue is the descriptions in the </w:t>
      </w:r>
      <w:r>
        <w:rPr>
          <w:rFonts w:hint="default"/>
          <w:b w:val="0"/>
          <w:bCs/>
          <w:i w:val="0"/>
          <w:iCs/>
          <w:lang w:val="en-US" w:eastAsia="zh-CN"/>
        </w:rPr>
        <w:t>‘</w:t>
      </w:r>
      <w:r>
        <w:rPr>
          <w:rFonts w:hint="eastAsia"/>
          <w:b w:val="0"/>
          <w:bCs/>
          <w:i w:val="0"/>
          <w:iCs/>
          <w:lang w:val="en-US" w:eastAsia="zh-CN"/>
        </w:rPr>
        <w:t>Components</w:t>
      </w:r>
      <w:r>
        <w:rPr>
          <w:rFonts w:hint="default"/>
          <w:b w:val="0"/>
          <w:bCs/>
          <w:i w:val="0"/>
          <w:iCs/>
          <w:lang w:val="en-US" w:eastAsia="zh-CN"/>
        </w:rPr>
        <w:t>’</w:t>
      </w:r>
      <w:r>
        <w:rPr>
          <w:rFonts w:hint="eastAsia"/>
          <w:b w:val="0"/>
          <w:bCs/>
          <w:i w:val="0"/>
          <w:iCs/>
          <w:lang w:val="en-US" w:eastAsia="zh-CN"/>
        </w:rPr>
        <w:t xml:space="preserve"> column is left in square brackets, for which we see no need to upd</w:t>
      </w:r>
      <w:r>
        <w:rPr>
          <w:rFonts w:hint="eastAsia" w:ascii="Times New Roman" w:hAnsi="Times New Roman" w:eastAsia="宋体" w:cs="Times New Roman"/>
          <w:b w:val="0"/>
          <w:bCs/>
          <w:i w:val="0"/>
          <w:iCs/>
          <w:lang w:val="en-US" w:eastAsia="zh-CN" w:bidi="ar-SA"/>
        </w:rPr>
        <w:t>ate the contents.</w:t>
      </w:r>
    </w:p>
    <w:p>
      <w:pPr>
        <w:rPr>
          <w:rFonts w:hint="default" w:ascii="Times New Roman" w:hAnsi="Times New Roman" w:eastAsia="宋体" w:cs="Times New Roman"/>
          <w:b/>
          <w:bCs w:val="0"/>
          <w:i/>
          <w:iCs w:val="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/>
          <w:iCs w:val="0"/>
          <w:lang w:val="en-GB" w:eastAsia="zh-CN" w:bidi="ar-SA"/>
        </w:rPr>
        <w:t xml:space="preserve">Proposal </w:t>
      </w:r>
      <w:r>
        <w:rPr>
          <w:rFonts w:hint="eastAsia" w:ascii="Times New Roman" w:hAnsi="Times New Roman" w:eastAsia="宋体" w:cs="Times New Roman"/>
          <w:b/>
          <w:bCs w:val="0"/>
          <w:i/>
          <w:iCs w:val="0"/>
          <w:lang w:val="en-US" w:eastAsia="zh-CN" w:bidi="ar-SA"/>
        </w:rPr>
        <w:t xml:space="preserve">7: For FG 30-6, remove the square brackets in the </w:t>
      </w:r>
      <w:r>
        <w:rPr>
          <w:rFonts w:hint="default" w:ascii="Times New Roman" w:hAnsi="Times New Roman" w:eastAsia="宋体" w:cs="Times New Roman"/>
          <w:b/>
          <w:bCs w:val="0"/>
          <w:i/>
          <w:iCs w:val="0"/>
          <w:lang w:val="en-US" w:eastAsia="zh-CN" w:bidi="ar-SA"/>
        </w:rPr>
        <w:t>‘</w:t>
      </w:r>
      <w:r>
        <w:rPr>
          <w:rFonts w:hint="eastAsia" w:ascii="Times New Roman" w:hAnsi="Times New Roman" w:eastAsia="宋体" w:cs="Times New Roman"/>
          <w:b/>
          <w:bCs w:val="0"/>
          <w:i/>
          <w:iCs w:val="0"/>
          <w:lang w:val="en-US" w:eastAsia="zh-CN" w:bidi="ar-SA"/>
        </w:rPr>
        <w:t>Components</w:t>
      </w:r>
      <w:r>
        <w:rPr>
          <w:rFonts w:hint="default" w:ascii="Times New Roman" w:hAnsi="Times New Roman" w:eastAsia="宋体" w:cs="Times New Roman"/>
          <w:b/>
          <w:bCs w:val="0"/>
          <w:i/>
          <w:iCs w:val="0"/>
          <w:lang w:val="en-US" w:eastAsia="zh-CN" w:bidi="ar-SA"/>
        </w:rPr>
        <w:t>’</w:t>
      </w:r>
      <w:r>
        <w:rPr>
          <w:rFonts w:hint="eastAsia" w:ascii="Times New Roman" w:hAnsi="Times New Roman" w:eastAsia="宋体" w:cs="Times New Roman"/>
          <w:b/>
          <w:bCs w:val="0"/>
          <w:i/>
          <w:iCs w:val="0"/>
          <w:lang w:val="en-US" w:eastAsia="zh-CN" w:bidi="ar-SA"/>
        </w:rPr>
        <w:t xml:space="preserve"> column. </w:t>
      </w:r>
    </w:p>
    <w:tbl>
      <w:tblPr>
        <w:tblStyle w:val="50"/>
        <w:tblW w:w="223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559"/>
        <w:gridCol w:w="6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5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30-6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5"/>
              <w:rPr>
                <w:rFonts w:eastAsia="宋体" w:asciiTheme="majorHAnsi" w:hAnsiTheme="majorHAnsi" w:cstheme="majorHAnsi"/>
                <w:szCs w:val="18"/>
                <w:lang w:eastAsia="zh-CN"/>
              </w:rPr>
            </w:pPr>
            <w:r>
              <w:rPr>
                <w:rFonts w:eastAsia="宋体" w:asciiTheme="majorHAnsi" w:hAnsiTheme="majorHAnsi" w:cstheme="majorHAnsi"/>
                <w:szCs w:val="18"/>
                <w:lang w:val="en-US" w:eastAsia="zh-CN"/>
              </w:rPr>
              <w:t>Repetition of PUSCH transmission scheduled by RAR UL grant and DCI format 0_0 with CRC scrambled by TC-RNTI</w:t>
            </w:r>
          </w:p>
        </w:tc>
        <w:tc>
          <w:tcPr>
            <w:tcW w:w="6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napToGrid w:val="0"/>
              <w:spacing w:after="120" w:afterLines="50"/>
              <w:contextualSpacing/>
              <w:jc w:val="both"/>
              <w:rPr>
                <w:rFonts w:eastAsia="宋体" w:asciiTheme="majorHAnsi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eastAsia="宋体" w:asciiTheme="majorHAnsi" w:hAnsiTheme="majorHAnsi" w:cstheme="majorHAnsi"/>
                <w:strike/>
                <w:dstrike w:val="0"/>
                <w:color w:val="FF0000"/>
                <w:sz w:val="18"/>
                <w:szCs w:val="18"/>
                <w:lang w:val="en-US" w:eastAsia="zh-CN"/>
              </w:rPr>
              <w:t>[</w:t>
            </w:r>
            <w:r>
              <w:rPr>
                <w:rFonts w:eastAsia="宋体" w:asciiTheme="majorHAnsi" w:hAnsiTheme="majorHAnsi" w:cstheme="majorHAnsi"/>
                <w:sz w:val="18"/>
                <w:szCs w:val="18"/>
                <w:lang w:val="en-US" w:eastAsia="zh-CN"/>
              </w:rPr>
              <w:t>Support of repetition</w:t>
            </w:r>
            <w:r>
              <w:t xml:space="preserve"> </w:t>
            </w:r>
            <w:r>
              <w:rPr>
                <w:rFonts w:eastAsia="宋体" w:asciiTheme="majorHAnsi" w:hAnsiTheme="majorHAnsi" w:cstheme="majorHAnsi"/>
                <w:sz w:val="18"/>
                <w:szCs w:val="18"/>
                <w:lang w:val="en-US" w:eastAsia="zh-CN"/>
              </w:rPr>
              <w:t>of PUSCH transmission scheduled by RAR UL grant and DCI format 0_0 with CRC scrambled by TC-RNTI</w:t>
            </w:r>
            <w:r>
              <w:rPr>
                <w:rFonts w:eastAsia="宋体" w:asciiTheme="majorHAnsi" w:hAnsiTheme="majorHAnsi" w:cstheme="majorHAnsi"/>
                <w:strike/>
                <w:dstrike w:val="0"/>
                <w:color w:val="FF0000"/>
                <w:sz w:val="18"/>
                <w:szCs w:val="18"/>
                <w:lang w:val="en-US" w:eastAsia="zh-CN"/>
              </w:rPr>
              <w:t>]</w:t>
            </w:r>
          </w:p>
        </w:tc>
      </w:tr>
    </w:tbl>
    <w:p>
      <w:pPr>
        <w:rPr>
          <w:rFonts w:hint="eastAsia" w:cs="Times New Roman"/>
          <w:b/>
          <w:bCs w:val="0"/>
          <w:i/>
          <w:iCs w:val="0"/>
          <w:szCs w:val="18"/>
          <w:lang w:val="en-US" w:eastAsia="zh-CN"/>
        </w:rPr>
      </w:pP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Based on the discussion, we have the following proposals.</w:t>
      </w:r>
    </w:p>
    <w:p>
      <w:pPr>
        <w:pStyle w:val="114"/>
        <w:numPr>
          <w:ilvl w:val="0"/>
          <w:numId w:val="0"/>
        </w:numPr>
        <w:spacing w:after="120" w:afterLines="0" w:line="240" w:lineRule="auto"/>
        <w:rPr>
          <w:rFonts w:hint="eastAsia"/>
          <w:b w:val="0"/>
          <w:bCs/>
          <w:i/>
          <w:iCs w:val="0"/>
          <w:lang w:val="en-US" w:eastAsia="zh-CN"/>
        </w:rPr>
      </w:pPr>
      <w:r>
        <w:rPr>
          <w:rFonts w:hint="eastAsia"/>
          <w:b/>
          <w:i/>
          <w:iCs w:val="0"/>
          <w:lang w:val="en-GB" w:eastAsia="zh-CN"/>
        </w:rPr>
        <w:t xml:space="preserve">Proposal </w:t>
      </w:r>
      <w:r>
        <w:rPr>
          <w:rFonts w:hint="eastAsia"/>
          <w:b/>
          <w:i/>
          <w:iCs w:val="0"/>
          <w:lang w:val="en-US" w:eastAsia="zh-CN"/>
        </w:rPr>
        <w:t>1</w:t>
      </w:r>
      <w:r>
        <w:rPr>
          <w:rFonts w:hint="eastAsia"/>
          <w:b/>
          <w:i/>
          <w:iCs w:val="0"/>
          <w:lang w:val="en-GB" w:eastAsia="zh-CN"/>
        </w:rPr>
        <w:t xml:space="preserve">: </w:t>
      </w:r>
      <w:r>
        <w:rPr>
          <w:rFonts w:hint="eastAsia"/>
          <w:b/>
          <w:i/>
          <w:iCs w:val="0"/>
          <w:lang w:val="en-US" w:eastAsia="zh-CN"/>
        </w:rPr>
        <w:t xml:space="preserve">For FG 30-2, adopt the following updates. </w:t>
      </w:r>
      <w:r>
        <w:rPr>
          <w:rFonts w:hint="eastAsia"/>
          <w:b w:val="0"/>
          <w:bCs/>
          <w:i/>
          <w:iCs w:val="0"/>
          <w:lang w:val="en-US" w:eastAsia="zh-CN"/>
        </w:rPr>
        <w:t xml:space="preserve"> </w:t>
      </w:r>
    </w:p>
    <w:tbl>
      <w:tblPr>
        <w:tblStyle w:val="50"/>
        <w:tblW w:w="99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559"/>
        <w:gridCol w:w="6371"/>
        <w:gridCol w:w="1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hint="default" w:ascii="Times New Roman" w:hAnsi="Times New Roman" w:cs="Times New Roman"/>
                <w:szCs w:val="18"/>
              </w:rPr>
            </w:pPr>
            <w:r>
              <w:rPr>
                <w:rFonts w:hint="default" w:ascii="Times New Roman" w:hAnsi="Times New Roman" w:cs="Times New Roman"/>
                <w:szCs w:val="18"/>
              </w:rPr>
              <w:t>Index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hint="default" w:ascii="Times New Roman" w:hAnsi="Times New Roman" w:cs="Times New Roman"/>
                <w:szCs w:val="18"/>
              </w:rPr>
            </w:pPr>
            <w:r>
              <w:rPr>
                <w:rFonts w:hint="default" w:ascii="Times New Roman" w:hAnsi="Times New Roman" w:cs="Times New Roman"/>
                <w:szCs w:val="18"/>
              </w:rPr>
              <w:t>Feature group</w:t>
            </w:r>
          </w:p>
        </w:tc>
        <w:tc>
          <w:tcPr>
            <w:tcW w:w="6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hint="default" w:ascii="Times New Roman" w:hAnsi="Times New Roman" w:cs="Times New Roman"/>
                <w:szCs w:val="18"/>
              </w:rPr>
            </w:pPr>
            <w:r>
              <w:rPr>
                <w:rFonts w:hint="default" w:ascii="Times New Roman" w:hAnsi="Times New Roman" w:cs="Times New Roman"/>
                <w:szCs w:val="18"/>
              </w:rPr>
              <w:t>Components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rPr>
                <w:rFonts w:hint="default" w:ascii="Times New Roman" w:hAnsi="Times New Roman" w:cs="Times New Roman"/>
                <w:szCs w:val="18"/>
              </w:rPr>
            </w:pPr>
            <w:r>
              <w:rPr>
                <w:rFonts w:hint="default" w:ascii="Times New Roman" w:hAnsi="Times New Roman" w:cs="Times New Roman"/>
                <w:szCs w:val="18"/>
              </w:rPr>
              <w:t>Prerequisite feature groups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5"/>
              <w:rPr>
                <w:rFonts w:hint="default" w:ascii="Times New Roman" w:hAnsi="Times New Roman" w:cs="Times New Roman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18"/>
                <w:lang w:eastAsia="zh-CN"/>
              </w:rPr>
              <w:t>30-2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5"/>
              <w:rPr>
                <w:rFonts w:hint="default" w:ascii="Times New Roman" w:hAnsi="Times New Roman" w:eastAsia="宋体" w:cs="Times New Roman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Cs w:val="18"/>
                <w:lang w:eastAsia="zh-CN"/>
              </w:rPr>
              <w:t>PUSCH Type A repetitions based on available slots</w:t>
            </w:r>
          </w:p>
        </w:tc>
        <w:tc>
          <w:tcPr>
            <w:tcW w:w="6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napToGrid w:val="0"/>
              <w:spacing w:after="120" w:afterLines="50"/>
              <w:contextualSpacing/>
              <w:jc w:val="both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Transmission occasions for </w:t>
            </w:r>
            <w:r>
              <w:rPr>
                <w:rFonts w:hint="eastAsia" w:ascii="Times New Roman" w:hAnsi="Times New Roman" w:cs="Times New Roman"/>
                <w:color w:val="FF0000"/>
                <w:sz w:val="18"/>
                <w:szCs w:val="18"/>
                <w:u w:val="single"/>
                <w:lang w:val="en-US" w:eastAsia="zh-CN"/>
              </w:rPr>
              <w:t>K&gt;1</w:t>
            </w:r>
            <w:r>
              <w:rPr>
                <w:rFonts w:hint="default" w:ascii="Times New Roman" w:hAnsi="Times New Roman" w:cs="Times New Roman"/>
                <w:strike/>
                <w:dstrike w:val="0"/>
                <w:color w:val="FF0000"/>
                <w:sz w:val="18"/>
                <w:szCs w:val="18"/>
              </w:rPr>
              <w:t>[K]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repetitions for dynamic and configured grant PUSCH are determined on the basis of available slots.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5"/>
              <w:rPr>
                <w:rFonts w:hint="default" w:ascii="Times New Roman" w:hAnsi="Times New Roman" w:eastAsia="ＭＳ 明朝" w:cs="Times New Roman"/>
                <w:szCs w:val="18"/>
                <w:lang w:eastAsia="ja-JP"/>
              </w:rPr>
            </w:pPr>
            <w:r>
              <w:rPr>
                <w:rFonts w:hint="default" w:ascii="Times New Roman" w:hAnsi="Times New Roman" w:eastAsia="ＭＳ 明朝" w:cs="Times New Roman"/>
                <w:szCs w:val="18"/>
                <w:lang w:eastAsia="ja-JP"/>
              </w:rPr>
              <w:t>One of {5-14, 5-16, 5-17</w:t>
            </w:r>
            <w:r>
              <w:rPr>
                <w:rFonts w:hint="default" w:ascii="Times New Roman" w:hAnsi="Times New Roman" w:eastAsia="ＭＳ 明朝" w:cs="Times New Roman"/>
                <w:strike/>
                <w:dstrike w:val="0"/>
                <w:color w:val="FF0000"/>
                <w:szCs w:val="18"/>
                <w:lang w:eastAsia="ja-JP"/>
              </w:rPr>
              <w:t>, [11-6, 30-1]</w:t>
            </w:r>
            <w:r>
              <w:rPr>
                <w:rFonts w:hint="default" w:ascii="Times New Roman" w:hAnsi="Times New Roman" w:eastAsia="ＭＳ 明朝" w:cs="Times New Roman"/>
                <w:szCs w:val="18"/>
                <w:lang w:eastAsia="ja-JP"/>
              </w:rPr>
              <w:t>}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114"/>
        <w:numPr>
          <w:ilvl w:val="0"/>
          <w:numId w:val="0"/>
        </w:numPr>
        <w:spacing w:after="120" w:afterLines="0" w:line="240" w:lineRule="auto"/>
        <w:rPr>
          <w:b/>
          <w:lang w:eastAsia="zh-CN"/>
        </w:rPr>
      </w:pPr>
      <w:r>
        <w:rPr>
          <w:rFonts w:hint="eastAsia"/>
          <w:b/>
          <w:i/>
          <w:iCs w:val="0"/>
          <w:lang w:val="en-GB" w:eastAsia="zh-CN"/>
        </w:rPr>
        <w:t xml:space="preserve">Proposal </w:t>
      </w:r>
      <w:r>
        <w:rPr>
          <w:rFonts w:hint="eastAsia"/>
          <w:b/>
          <w:i/>
          <w:iCs w:val="0"/>
          <w:lang w:val="en-US" w:eastAsia="zh-CN"/>
        </w:rPr>
        <w:t>2</w:t>
      </w:r>
      <w:r>
        <w:rPr>
          <w:rFonts w:hint="eastAsia"/>
          <w:b/>
          <w:i/>
          <w:iCs w:val="0"/>
          <w:lang w:val="en-GB" w:eastAsia="zh-CN"/>
        </w:rPr>
        <w:t xml:space="preserve">: </w:t>
      </w:r>
      <w:r>
        <w:rPr>
          <w:rFonts w:hint="eastAsia"/>
          <w:b/>
          <w:i/>
          <w:iCs w:val="0"/>
          <w:lang w:val="en-US" w:eastAsia="zh-CN"/>
        </w:rPr>
        <w:t xml:space="preserve">For FGs for TBoMS, no prerequisite is needed for FG 30-3 and the prerequisite of FG 30-3a is FG 30-3. </w:t>
      </w:r>
    </w:p>
    <w:p>
      <w:pPr>
        <w:pStyle w:val="114"/>
        <w:numPr>
          <w:ilvl w:val="0"/>
          <w:numId w:val="0"/>
        </w:numPr>
        <w:spacing w:after="120" w:afterLines="0" w:line="240" w:lineRule="auto"/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GB" w:eastAsia="zh-CN" w:bidi="ar-SA"/>
        </w:rPr>
        <w:t xml:space="preserve">Proposal </w:t>
      </w: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GB" w:eastAsia="zh-CN" w:bidi="ar-SA"/>
        </w:rPr>
        <w:t xml:space="preserve">: </w:t>
      </w: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US" w:eastAsia="zh-CN" w:bidi="ar-SA"/>
        </w:rPr>
        <w:t>Reporting type of FGs 30-4a/b/c/d/g/h is per band and per BC.</w:t>
      </w:r>
    </w:p>
    <w:p>
      <w:pPr>
        <w:pStyle w:val="114"/>
        <w:numPr>
          <w:ilvl w:val="0"/>
          <w:numId w:val="0"/>
        </w:numPr>
        <w:spacing w:after="120" w:afterLines="0" w:line="240" w:lineRule="auto"/>
        <w:rPr>
          <w:rFonts w:hint="default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GB" w:eastAsia="zh-CN" w:bidi="ar-SA"/>
        </w:rPr>
        <w:t xml:space="preserve">Proposal </w:t>
      </w:r>
      <w:r>
        <w:rPr>
          <w:rFonts w:hint="eastAsia" w:eastAsia="宋体" w:cs="Times New Roman"/>
          <w:b/>
          <w:bCs/>
          <w:i/>
          <w:iCs/>
          <w:szCs w:val="20"/>
          <w:lang w:val="en-US" w:eastAsia="zh-CN" w:bidi="ar-SA"/>
        </w:rPr>
        <w:t>4</w:t>
      </w: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GB" w:eastAsia="zh-CN" w:bidi="ar-SA"/>
        </w:rPr>
        <w:t xml:space="preserve">: </w:t>
      </w: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US" w:eastAsia="zh-CN" w:bidi="ar-SA"/>
        </w:rPr>
        <w:t>Reporting type of FGs 30-4</w:t>
      </w:r>
      <w:r>
        <w:rPr>
          <w:rFonts w:hint="eastAsia" w:eastAsia="宋体" w:cs="Times New Roman"/>
          <w:b/>
          <w:bCs/>
          <w:i/>
          <w:iCs/>
          <w:szCs w:val="20"/>
          <w:lang w:val="en-US" w:eastAsia="zh-CN" w:bidi="ar-SA"/>
        </w:rPr>
        <w:t>e</w:t>
      </w: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US" w:eastAsia="zh-CN" w:bidi="ar-SA"/>
        </w:rPr>
        <w:t>/</w:t>
      </w:r>
      <w:r>
        <w:rPr>
          <w:rFonts w:hint="eastAsia" w:eastAsia="宋体" w:cs="Times New Roman"/>
          <w:b/>
          <w:bCs/>
          <w:i/>
          <w:iCs/>
          <w:szCs w:val="20"/>
          <w:lang w:val="en-US" w:eastAsia="zh-CN" w:bidi="ar-SA"/>
        </w:rPr>
        <w:t>f</w:t>
      </w: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US" w:eastAsia="zh-CN" w:bidi="ar-SA"/>
        </w:rPr>
        <w:t xml:space="preserve"> is per </w:t>
      </w:r>
      <w:r>
        <w:rPr>
          <w:rFonts w:hint="eastAsia" w:eastAsia="宋体" w:cs="Times New Roman"/>
          <w:b/>
          <w:bCs/>
          <w:i/>
          <w:iCs/>
          <w:szCs w:val="20"/>
          <w:lang w:val="en-US" w:eastAsia="zh-CN" w:bidi="ar-SA"/>
        </w:rPr>
        <w:t>UE</w:t>
      </w:r>
      <w:r>
        <w:rPr>
          <w:rFonts w:hint="eastAsia" w:ascii="Times New Roman" w:hAnsi="Times New Roman" w:eastAsia="宋体" w:cs="Times New Roman"/>
          <w:b/>
          <w:bCs/>
          <w:i/>
          <w:iCs/>
          <w:szCs w:val="20"/>
          <w:lang w:val="en-US" w:eastAsia="zh-CN" w:bidi="ar-SA"/>
        </w:rPr>
        <w:t>.</w:t>
      </w:r>
    </w:p>
    <w:p>
      <w:pPr>
        <w:pStyle w:val="87"/>
        <w:numPr>
          <w:ilvl w:val="0"/>
          <w:numId w:val="0"/>
        </w:numPr>
        <w:rPr>
          <w:rFonts w:hint="default"/>
          <w:b w:val="0"/>
          <w:bCs/>
          <w:i w:val="0"/>
          <w:iCs/>
          <w:lang w:val="en-US" w:eastAsia="zh-CN"/>
        </w:rPr>
      </w:pPr>
      <w:r>
        <w:rPr>
          <w:rFonts w:hint="eastAsia"/>
          <w:b/>
          <w:bCs w:val="0"/>
          <w:i/>
          <w:iCs w:val="0"/>
          <w:lang w:val="en-GB" w:eastAsia="zh-CN"/>
        </w:rPr>
        <w:t xml:space="preserve">Proposal </w:t>
      </w:r>
      <w:r>
        <w:rPr>
          <w:rFonts w:hint="eastAsia"/>
          <w:b/>
          <w:bCs w:val="0"/>
          <w:i/>
          <w:iCs w:val="0"/>
          <w:lang w:val="en-US" w:eastAsia="zh-CN"/>
        </w:rPr>
        <w:t>5</w:t>
      </w:r>
      <w:r>
        <w:rPr>
          <w:rFonts w:hint="eastAsia"/>
          <w:b/>
          <w:bCs w:val="0"/>
          <w:i/>
          <w:iCs w:val="0"/>
          <w:lang w:val="en-GB" w:eastAsia="zh-CN"/>
        </w:rPr>
        <w:t xml:space="preserve">: </w:t>
      </w:r>
      <w:r>
        <w:rPr>
          <w:rFonts w:hint="eastAsia"/>
          <w:b/>
          <w:bCs w:val="0"/>
          <w:i/>
          <w:iCs w:val="0"/>
          <w:lang w:val="en-US" w:eastAsia="zh-CN"/>
        </w:rPr>
        <w:t>For FG 30-4x, the prerequisites are setting as follows, and is reported per UE with no need differentiation for TDD/FDD or FR1/FR2 or mixture of them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30-4a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 and FG 5-14 or 5-16 or 5-17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30-4b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 and FG 11-5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30-4c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 and FG 30-3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30-4d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 and FG 4-23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30-4e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30-4a or 30-4b or 30-4c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30-4f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30-4d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30-4g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</w:t>
      </w:r>
    </w:p>
    <w:p>
      <w:pPr>
        <w:pStyle w:val="114"/>
        <w:numPr>
          <w:ilvl w:val="1"/>
          <w:numId w:val="10"/>
        </w:numPr>
        <w:spacing w:after="120"/>
        <w:ind w:leftChars="0"/>
        <w:jc w:val="both"/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30-4h</w:t>
      </w:r>
    </w:p>
    <w:p>
      <w:pPr>
        <w:pStyle w:val="114"/>
        <w:numPr>
          <w:ilvl w:val="2"/>
          <w:numId w:val="10"/>
        </w:numPr>
        <w:spacing w:after="120"/>
        <w:ind w:leftChars="0"/>
        <w:jc w:val="both"/>
        <w:rPr>
          <w:rFonts w:hint="eastAsia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i w:val="0"/>
          <w:iCs/>
          <w:szCs w:val="20"/>
          <w:lang w:val="en-US" w:eastAsia="ja-JP" w:bidi="ar-SA"/>
        </w:rPr>
        <w:t>FG 30-4a or 30-4b or 30-4c or 30-4d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b/>
          <w:bCs w:val="0"/>
          <w:i/>
          <w:iCs w:val="0"/>
          <w:lang w:val="en-GB" w:eastAsia="zh-CN"/>
        </w:rPr>
        <w:t xml:space="preserve">Proposal </w:t>
      </w:r>
      <w:r>
        <w:rPr>
          <w:rFonts w:hint="eastAsia"/>
          <w:b/>
          <w:bCs w:val="0"/>
          <w:i/>
          <w:iCs w:val="0"/>
          <w:lang w:val="en-US" w:eastAsia="zh-CN"/>
        </w:rPr>
        <w:t xml:space="preserve">6: For FG 30-5, the prerequisite FG is 4-23 or 25-2. </w:t>
      </w:r>
    </w:p>
    <w:p>
      <w:pPr>
        <w:rPr>
          <w:rFonts w:hint="default" w:ascii="Times New Roman" w:hAnsi="Times New Roman" w:eastAsia="宋体" w:cs="Times New Roman"/>
          <w:b/>
          <w:bCs w:val="0"/>
          <w:i/>
          <w:iCs w:val="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i/>
          <w:iCs w:val="0"/>
          <w:lang w:val="en-GB" w:eastAsia="zh-CN" w:bidi="ar-SA"/>
        </w:rPr>
        <w:t xml:space="preserve">Proposal </w:t>
      </w:r>
      <w:r>
        <w:rPr>
          <w:rFonts w:hint="eastAsia" w:ascii="Times New Roman" w:hAnsi="Times New Roman" w:eastAsia="宋体" w:cs="Times New Roman"/>
          <w:b/>
          <w:bCs w:val="0"/>
          <w:i/>
          <w:iCs w:val="0"/>
          <w:lang w:val="en-US" w:eastAsia="zh-CN" w:bidi="ar-SA"/>
        </w:rPr>
        <w:t xml:space="preserve">7: For FG 30-6, remove the square brackets in the </w:t>
      </w:r>
      <w:r>
        <w:rPr>
          <w:rFonts w:hint="default" w:ascii="Times New Roman" w:hAnsi="Times New Roman" w:eastAsia="宋体" w:cs="Times New Roman"/>
          <w:b/>
          <w:bCs w:val="0"/>
          <w:i/>
          <w:iCs w:val="0"/>
          <w:lang w:val="en-US" w:eastAsia="zh-CN" w:bidi="ar-SA"/>
        </w:rPr>
        <w:t>‘</w:t>
      </w:r>
      <w:r>
        <w:rPr>
          <w:rFonts w:hint="eastAsia" w:ascii="Times New Roman" w:hAnsi="Times New Roman" w:eastAsia="宋体" w:cs="Times New Roman"/>
          <w:b/>
          <w:bCs w:val="0"/>
          <w:i/>
          <w:iCs w:val="0"/>
          <w:lang w:val="en-US" w:eastAsia="zh-CN" w:bidi="ar-SA"/>
        </w:rPr>
        <w:t>Components</w:t>
      </w:r>
      <w:r>
        <w:rPr>
          <w:rFonts w:hint="default" w:ascii="Times New Roman" w:hAnsi="Times New Roman" w:eastAsia="宋体" w:cs="Times New Roman"/>
          <w:b/>
          <w:bCs w:val="0"/>
          <w:i/>
          <w:iCs w:val="0"/>
          <w:lang w:val="en-US" w:eastAsia="zh-CN" w:bidi="ar-SA"/>
        </w:rPr>
        <w:t>’</w:t>
      </w:r>
      <w:r>
        <w:rPr>
          <w:rFonts w:hint="eastAsia" w:ascii="Times New Roman" w:hAnsi="Times New Roman" w:eastAsia="宋体" w:cs="Times New Roman"/>
          <w:b/>
          <w:bCs w:val="0"/>
          <w:i/>
          <w:iCs w:val="0"/>
          <w:lang w:val="en-US" w:eastAsia="zh-CN" w:bidi="ar-SA"/>
        </w:rPr>
        <w:t xml:space="preserve"> column. </w:t>
      </w:r>
    </w:p>
    <w:tbl>
      <w:tblPr>
        <w:tblStyle w:val="50"/>
        <w:tblW w:w="223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559"/>
        <w:gridCol w:w="6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5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30-6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5"/>
              <w:rPr>
                <w:rFonts w:eastAsia="宋体" w:asciiTheme="majorHAnsi" w:hAnsiTheme="majorHAnsi" w:cstheme="majorHAnsi"/>
                <w:szCs w:val="18"/>
                <w:lang w:eastAsia="zh-CN"/>
              </w:rPr>
            </w:pPr>
            <w:r>
              <w:rPr>
                <w:rFonts w:eastAsia="宋体" w:asciiTheme="majorHAnsi" w:hAnsiTheme="majorHAnsi" w:cstheme="majorHAnsi"/>
                <w:szCs w:val="18"/>
                <w:lang w:val="en-US" w:eastAsia="zh-CN"/>
              </w:rPr>
              <w:t>Repetition of PUSCH transmission scheduled by RAR UL grant and DCI format 0_0 with CRC scrambled by TC-RNTI</w:t>
            </w:r>
          </w:p>
        </w:tc>
        <w:tc>
          <w:tcPr>
            <w:tcW w:w="6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napToGrid w:val="0"/>
              <w:spacing w:after="120" w:afterLines="50"/>
              <w:contextualSpacing/>
              <w:jc w:val="both"/>
              <w:rPr>
                <w:rFonts w:eastAsia="宋体" w:asciiTheme="majorHAnsi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eastAsia="宋体" w:asciiTheme="majorHAnsi" w:hAnsiTheme="majorHAnsi" w:cstheme="majorHAnsi"/>
                <w:strike/>
                <w:dstrike w:val="0"/>
                <w:color w:val="FF0000"/>
                <w:sz w:val="18"/>
                <w:szCs w:val="18"/>
                <w:lang w:val="en-US" w:eastAsia="zh-CN"/>
              </w:rPr>
              <w:t>[</w:t>
            </w:r>
            <w:r>
              <w:rPr>
                <w:rFonts w:eastAsia="宋体" w:asciiTheme="majorHAnsi" w:hAnsiTheme="majorHAnsi" w:cstheme="majorHAnsi"/>
                <w:sz w:val="18"/>
                <w:szCs w:val="18"/>
                <w:lang w:val="en-US" w:eastAsia="zh-CN"/>
              </w:rPr>
              <w:t>Support of repetition</w:t>
            </w:r>
            <w:r>
              <w:t xml:space="preserve"> </w:t>
            </w:r>
            <w:r>
              <w:rPr>
                <w:rFonts w:eastAsia="宋体" w:asciiTheme="majorHAnsi" w:hAnsiTheme="majorHAnsi" w:cstheme="majorHAnsi"/>
                <w:sz w:val="18"/>
                <w:szCs w:val="18"/>
                <w:lang w:val="en-US" w:eastAsia="zh-CN"/>
              </w:rPr>
              <w:t>of PUSCH transmission scheduled by RAR UL grant and DCI format 0_0 with CRC scrambled by TC-RNTI</w:t>
            </w:r>
            <w:r>
              <w:rPr>
                <w:rFonts w:eastAsia="宋体" w:asciiTheme="majorHAnsi" w:hAnsiTheme="majorHAnsi" w:cstheme="majorHAnsi"/>
                <w:strike/>
                <w:dstrike w:val="0"/>
                <w:color w:val="FF0000"/>
                <w:sz w:val="18"/>
                <w:szCs w:val="18"/>
                <w:lang w:val="en-US" w:eastAsia="zh-CN"/>
              </w:rPr>
              <w:t>]</w:t>
            </w:r>
          </w:p>
        </w:tc>
      </w:tr>
    </w:tbl>
    <w:p>
      <w:pPr>
        <w:pStyle w:val="114"/>
        <w:numPr>
          <w:ilvl w:val="0"/>
          <w:numId w:val="0"/>
        </w:numPr>
        <w:spacing w:after="120" w:afterLines="0" w:line="240" w:lineRule="auto"/>
        <w:rPr>
          <w:rFonts w:hint="eastAsia"/>
          <w:b w:val="0"/>
          <w:bCs/>
          <w:i/>
          <w:iCs w:val="0"/>
          <w:lang w:val="en-US" w:eastAsia="zh-CN"/>
        </w:rPr>
      </w:pPr>
      <w:r>
        <w:rPr>
          <w:rFonts w:hint="eastAsia"/>
          <w:b w:val="0"/>
          <w:bCs/>
          <w:i/>
          <w:iCs w:val="0"/>
          <w:lang w:val="en-US" w:eastAsia="zh-CN"/>
        </w:rPr>
        <w:t xml:space="preserve"> </w:t>
      </w:r>
    </w:p>
    <w:p>
      <w:pPr>
        <w:rPr>
          <w:rFonts w:hint="eastAsia"/>
          <w:b/>
          <w:bCs w:val="0"/>
          <w:i/>
          <w:iCs w:val="0"/>
          <w:lang w:val="en-US" w:eastAsia="zh-CN"/>
        </w:rPr>
      </w:pP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>
      <w:pPr>
        <w:pStyle w:val="126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 xml:space="preserve">3GPP RAN1#109-e, </w:t>
      </w:r>
      <w:r>
        <w:rPr>
          <w:rFonts w:hint="eastAsia"/>
          <w:szCs w:val="22"/>
          <w:lang w:val="de-DE" w:eastAsia="zh-CN"/>
        </w:rPr>
        <w:t>R1-2204406</w:t>
      </w:r>
      <w:r>
        <w:rPr>
          <w:rFonts w:hint="eastAsia"/>
          <w:szCs w:val="22"/>
          <w:lang w:val="en-US" w:eastAsia="zh-CN"/>
        </w:rPr>
        <w:t xml:space="preserve">, Summary on UE features for NR coverage enhancement, </w:t>
      </w:r>
      <w:r>
        <w:rPr>
          <w:rFonts w:hint="eastAsia"/>
          <w:szCs w:val="22"/>
          <w:lang w:val="pt-PT" w:eastAsia="zh-CN"/>
        </w:rPr>
        <w:t>Moderator (NTT DOCOMO, INC.)</w:t>
      </w:r>
      <w:r>
        <w:rPr>
          <w:rFonts w:hint="eastAsia"/>
          <w:szCs w:val="22"/>
          <w:lang w:val="en-US" w:eastAsia="zh-CN"/>
        </w:rPr>
        <w:t xml:space="preserve">. </w:t>
      </w:r>
    </w:p>
    <w:p>
      <w:pPr>
        <w:pStyle w:val="126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 xml:space="preserve">3GPP RAN1#109-e, </w:t>
      </w:r>
      <w:r>
        <w:rPr>
          <w:rFonts w:hint="eastAsia"/>
          <w:szCs w:val="22"/>
          <w:lang w:val="de-DE" w:eastAsia="zh-CN"/>
        </w:rPr>
        <w:t>R1-220</w:t>
      </w:r>
      <w:r>
        <w:rPr>
          <w:rFonts w:hint="eastAsia"/>
          <w:szCs w:val="22"/>
          <w:lang w:val="en-US" w:eastAsia="zh-CN"/>
        </w:rPr>
        <w:t xml:space="preserve">5607, </w:t>
      </w:r>
      <w:r>
        <w:rPr>
          <w:rFonts w:hint="default"/>
          <w:szCs w:val="22"/>
          <w:lang w:val="en-US" w:eastAsia="zh-CN"/>
        </w:rPr>
        <w:t>Updated RAN1 UE features list for Rel-17 NR after RAN1 #10</w:t>
      </w:r>
      <w:r>
        <w:rPr>
          <w:rFonts w:hint="eastAsia"/>
          <w:szCs w:val="22"/>
          <w:lang w:val="en-US" w:eastAsia="zh-CN"/>
        </w:rPr>
        <w:t>9</w:t>
      </w:r>
      <w:r>
        <w:rPr>
          <w:rFonts w:hint="default"/>
          <w:szCs w:val="22"/>
          <w:lang w:val="en-US" w:eastAsia="zh-CN"/>
        </w:rPr>
        <w:t>-e</w:t>
      </w:r>
      <w:r>
        <w:rPr>
          <w:rFonts w:hint="eastAsia"/>
          <w:szCs w:val="22"/>
          <w:lang w:val="en-US" w:eastAsia="zh-CN"/>
        </w:rPr>
        <w:t xml:space="preserve"> </w:t>
      </w:r>
      <w:r>
        <w:rPr>
          <w:rFonts w:hint="eastAsia"/>
          <w:szCs w:val="22"/>
          <w:lang w:val="en-US" w:eastAsia="en-US"/>
        </w:rPr>
        <w:t>Week2</w:t>
      </w:r>
      <w:r>
        <w:rPr>
          <w:rFonts w:hint="eastAsia"/>
          <w:szCs w:val="22"/>
          <w:lang w:val="en-US" w:eastAsia="zh-CN"/>
        </w:rPr>
        <w:t xml:space="preserve">, </w:t>
      </w:r>
      <w:r>
        <w:rPr>
          <w:rFonts w:hint="default"/>
          <w:szCs w:val="22"/>
          <w:lang w:val="en-US" w:eastAsia="zh-CN"/>
        </w:rPr>
        <w:t>Moderators (AT&amp;T, NTT DOCOMO, INC.)</w:t>
      </w:r>
      <w:r>
        <w:rPr>
          <w:rFonts w:hint="eastAsia"/>
          <w:szCs w:val="22"/>
          <w:lang w:val="en-US" w:eastAsia="zh-CN"/>
        </w:rPr>
        <w:t xml:space="preserve">. </w:t>
      </w:r>
    </w:p>
    <w:p>
      <w:pPr>
        <w:pStyle w:val="126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3GPP, RAN1#110, R1-2205715 (</w:t>
      </w:r>
      <w:r>
        <w:rPr>
          <w:rFonts w:hint="eastAsia"/>
          <w:szCs w:val="22"/>
          <w:lang w:val="en-US" w:eastAsia="en-GB"/>
        </w:rPr>
        <w:t>R4-2211225</w:t>
      </w:r>
      <w:r>
        <w:rPr>
          <w:rFonts w:hint="eastAsia"/>
          <w:szCs w:val="22"/>
          <w:lang w:val="en-US" w:eastAsia="zh-CN"/>
        </w:rPr>
        <w:t xml:space="preserve">), </w:t>
      </w:r>
      <w:r>
        <w:rPr>
          <w:rFonts w:hint="eastAsia"/>
          <w:szCs w:val="22"/>
          <w:lang w:val="en-US" w:eastAsia="ja-JP"/>
        </w:rPr>
        <w:t>Reply LS to RAN1/RAN2 on DMRS bundling</w:t>
      </w:r>
      <w:r>
        <w:rPr>
          <w:rFonts w:hint="eastAsia"/>
          <w:szCs w:val="22"/>
          <w:lang w:val="en-US" w:eastAsia="zh-CN"/>
        </w:rPr>
        <w:t>, RAN4.</w:t>
      </w:r>
    </w:p>
    <w:p>
      <w:pPr>
        <w:pStyle w:val="126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 xml:space="preserve">3GPP, </w:t>
      </w:r>
      <w:r>
        <w:rPr>
          <w:rFonts w:hint="eastAsia"/>
          <w:szCs w:val="22"/>
          <w:lang w:val="en-US" w:eastAsia="zh-CN"/>
        </w:rPr>
        <w:t>RAN1#110, R1-2205946, [Draft] Reply LS to RAN4 on DMRS bundling, ZTE.</w:t>
      </w:r>
      <w:bookmarkStart w:id="3" w:name="_GoBack"/>
      <w:bookmarkEnd w:id="3"/>
    </w:p>
    <w:sectPr>
      <w:footerReference r:id="rId3" w:type="default"/>
      <w:footnotePr>
        <w:numRestart w:val="eachSect"/>
      </w:footnotePr>
      <w:pgSz w:w="11906" w:h="16838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</w:pPr>
    <w:r>
      <w:rPr>
        <w:rStyle w:val="54"/>
      </w:rPr>
      <w:fldChar w:fldCharType="begin"/>
    </w:r>
    <w:r>
      <w:rPr>
        <w:rStyle w:val="54"/>
      </w:rPr>
      <w:instrText xml:space="preserve"> PAGE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  <w:r>
      <w:rPr>
        <w:rStyle w:val="54"/>
      </w:rPr>
      <w:t>/</w:t>
    </w:r>
    <w:r>
      <w:rPr>
        <w:rStyle w:val="54"/>
      </w:rPr>
      <w:fldChar w:fldCharType="begin"/>
    </w:r>
    <w:r>
      <w:rPr>
        <w:rStyle w:val="54"/>
      </w:rPr>
      <w:instrText xml:space="preserve"> NUMPAGES </w:instrText>
    </w:r>
    <w:r>
      <w:rPr>
        <w:rStyle w:val="54"/>
      </w:rPr>
      <w:fldChar w:fldCharType="separate"/>
    </w:r>
    <w:r>
      <w:rPr>
        <w:rStyle w:val="54"/>
      </w:rPr>
      <w:t>3</w:t>
    </w:r>
    <w:r>
      <w:rPr>
        <w:rStyle w:val="54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DFCFBA"/>
    <w:multiLevelType w:val="singleLevel"/>
    <w:tmpl w:val="DFDFCFB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333524BA"/>
    <w:multiLevelType w:val="multilevel"/>
    <w:tmpl w:val="333524BA"/>
    <w:lvl w:ilvl="0" w:tentative="0">
      <w:start w:val="1"/>
      <w:numFmt w:val="decimal"/>
      <w:pStyle w:val="139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2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61F003CC"/>
    <w:multiLevelType w:val="multilevel"/>
    <w:tmpl w:val="61F003CC"/>
    <w:lvl w:ilvl="0" w:tentative="0">
      <w:start w:val="1"/>
      <w:numFmt w:val="decimal"/>
      <w:pStyle w:val="138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C60902"/>
    <w:multiLevelType w:val="multilevel"/>
    <w:tmpl w:val="66C60902"/>
    <w:lvl w:ilvl="0" w:tentative="0">
      <w:start w:val="1"/>
      <w:numFmt w:val="bullet"/>
      <w:pStyle w:val="11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D74394F"/>
    <w:multiLevelType w:val="multilevel"/>
    <w:tmpl w:val="6D74394F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79C41A82"/>
    <w:multiLevelType w:val="multilevel"/>
    <w:tmpl w:val="79C41A82"/>
    <w:lvl w:ilvl="0" w:tentative="0">
      <w:start w:val="1"/>
      <w:numFmt w:val="decimal"/>
      <w:pStyle w:val="141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BB2217D"/>
    <w:multiLevelType w:val="multilevel"/>
    <w:tmpl w:val="7BB2217D"/>
    <w:lvl w:ilvl="0" w:tentative="0">
      <w:start w:val="1"/>
      <w:numFmt w:val="decimal"/>
      <w:pStyle w:val="131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9"/>
  </w:num>
  <w:num w:numId="6">
    <w:abstractNumId w:val="5"/>
  </w:num>
  <w:num w:numId="7">
    <w:abstractNumId w:val="3"/>
  </w:num>
  <w:num w:numId="8">
    <w:abstractNumId w:val="8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doNotHyphenateCaps/>
  <w:drawingGridHorizontalSpacing w:val="10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2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51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2D80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474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24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14C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1E4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80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288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821"/>
    <w:rsid w:val="00254999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D13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33D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6D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10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26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2B29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144E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B8C"/>
    <w:rsid w:val="00304C9E"/>
    <w:rsid w:val="0030598E"/>
    <w:rsid w:val="00305E25"/>
    <w:rsid w:val="003065FB"/>
    <w:rsid w:val="00306D3F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1DE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1B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206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E87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5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227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37F6B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A09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6CB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700"/>
    <w:rsid w:val="00496BEF"/>
    <w:rsid w:val="00496DC2"/>
    <w:rsid w:val="00496E38"/>
    <w:rsid w:val="00497404"/>
    <w:rsid w:val="00497C03"/>
    <w:rsid w:val="004A01E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5D4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0C4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89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C39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02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B55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49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70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92A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3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090B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D43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6E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1D3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B5A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C75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D80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131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8FF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3FDC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1F61"/>
    <w:rsid w:val="007A22D6"/>
    <w:rsid w:val="007A2BFF"/>
    <w:rsid w:val="007A2D56"/>
    <w:rsid w:val="007A3226"/>
    <w:rsid w:val="007A3252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9E2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CC4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C78"/>
    <w:rsid w:val="0083179C"/>
    <w:rsid w:val="008320DD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01D"/>
    <w:rsid w:val="00836133"/>
    <w:rsid w:val="0083657B"/>
    <w:rsid w:val="00836B5B"/>
    <w:rsid w:val="00836C1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67A39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6FB9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5F2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6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6CBD"/>
    <w:rsid w:val="008E743E"/>
    <w:rsid w:val="008E7684"/>
    <w:rsid w:val="008E76C6"/>
    <w:rsid w:val="008E7DB3"/>
    <w:rsid w:val="008E7F9D"/>
    <w:rsid w:val="008F0090"/>
    <w:rsid w:val="008F01AB"/>
    <w:rsid w:val="008F01C8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AD2"/>
    <w:rsid w:val="00907BEE"/>
    <w:rsid w:val="009103D6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282D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32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C78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8C1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A08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0A1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AE7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5A6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BE9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2C59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15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16E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6B5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6D6D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945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3C3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D84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1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C04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4BE9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D5B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8B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AFD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18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6F60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056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8ED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578"/>
    <w:rsid w:val="00E10631"/>
    <w:rsid w:val="00E10DA9"/>
    <w:rsid w:val="00E115C5"/>
    <w:rsid w:val="00E11EB8"/>
    <w:rsid w:val="00E1273A"/>
    <w:rsid w:val="00E12933"/>
    <w:rsid w:val="00E12A5A"/>
    <w:rsid w:val="00E12AF0"/>
    <w:rsid w:val="00E132B8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295"/>
    <w:rsid w:val="00E26654"/>
    <w:rsid w:val="00E2690E"/>
    <w:rsid w:val="00E26DD2"/>
    <w:rsid w:val="00E272FE"/>
    <w:rsid w:val="00E27CCC"/>
    <w:rsid w:val="00E30063"/>
    <w:rsid w:val="00E30517"/>
    <w:rsid w:val="00E3070A"/>
    <w:rsid w:val="00E30A72"/>
    <w:rsid w:val="00E30AD6"/>
    <w:rsid w:val="00E30DB2"/>
    <w:rsid w:val="00E30F83"/>
    <w:rsid w:val="00E31501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996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0E96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2C1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0F5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37F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0E8F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45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905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404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0D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236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67E"/>
    <w:rsid w:val="00FE47B0"/>
    <w:rsid w:val="00FE5172"/>
    <w:rsid w:val="00FE5236"/>
    <w:rsid w:val="00FE53E8"/>
    <w:rsid w:val="00FE5977"/>
    <w:rsid w:val="00FE5C99"/>
    <w:rsid w:val="00FE5CB2"/>
    <w:rsid w:val="00FE65DB"/>
    <w:rsid w:val="00FE6678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342C69"/>
    <w:rsid w:val="0208355B"/>
    <w:rsid w:val="0228590E"/>
    <w:rsid w:val="02597FE3"/>
    <w:rsid w:val="02840045"/>
    <w:rsid w:val="0284643E"/>
    <w:rsid w:val="02BA1A32"/>
    <w:rsid w:val="02DE0FA4"/>
    <w:rsid w:val="02F00014"/>
    <w:rsid w:val="03532C3F"/>
    <w:rsid w:val="036C3EB5"/>
    <w:rsid w:val="03B25C4C"/>
    <w:rsid w:val="03B8120C"/>
    <w:rsid w:val="03C6610F"/>
    <w:rsid w:val="03F94E83"/>
    <w:rsid w:val="03FC4856"/>
    <w:rsid w:val="04242045"/>
    <w:rsid w:val="043307F7"/>
    <w:rsid w:val="047B2F15"/>
    <w:rsid w:val="04947089"/>
    <w:rsid w:val="04B262B0"/>
    <w:rsid w:val="04CA1A9C"/>
    <w:rsid w:val="04F8723E"/>
    <w:rsid w:val="0531717B"/>
    <w:rsid w:val="056118F6"/>
    <w:rsid w:val="05AC06CA"/>
    <w:rsid w:val="05F20AC2"/>
    <w:rsid w:val="067D4C1C"/>
    <w:rsid w:val="06B1194E"/>
    <w:rsid w:val="06B127E5"/>
    <w:rsid w:val="06E164C8"/>
    <w:rsid w:val="072F2729"/>
    <w:rsid w:val="07C21FA9"/>
    <w:rsid w:val="088408CF"/>
    <w:rsid w:val="08FE07E9"/>
    <w:rsid w:val="090034F8"/>
    <w:rsid w:val="0957797D"/>
    <w:rsid w:val="0972706B"/>
    <w:rsid w:val="097B4011"/>
    <w:rsid w:val="097E2358"/>
    <w:rsid w:val="09C21BB6"/>
    <w:rsid w:val="09ED5A03"/>
    <w:rsid w:val="0A867EAB"/>
    <w:rsid w:val="0ADB199B"/>
    <w:rsid w:val="0AFC60B7"/>
    <w:rsid w:val="0B016F8E"/>
    <w:rsid w:val="0B60783C"/>
    <w:rsid w:val="0B8420FC"/>
    <w:rsid w:val="0BAD7041"/>
    <w:rsid w:val="0C145B9A"/>
    <w:rsid w:val="0C47234D"/>
    <w:rsid w:val="0C601384"/>
    <w:rsid w:val="0C6F5654"/>
    <w:rsid w:val="0C6F774E"/>
    <w:rsid w:val="0CBF14AA"/>
    <w:rsid w:val="0CCE75B0"/>
    <w:rsid w:val="0D126CFE"/>
    <w:rsid w:val="0D132BA9"/>
    <w:rsid w:val="0D605DDB"/>
    <w:rsid w:val="0D660AC2"/>
    <w:rsid w:val="0D672BF6"/>
    <w:rsid w:val="0D672CB7"/>
    <w:rsid w:val="0DD007ED"/>
    <w:rsid w:val="0E120AD5"/>
    <w:rsid w:val="0E2C5FCA"/>
    <w:rsid w:val="0E2F04CE"/>
    <w:rsid w:val="0E9D66FA"/>
    <w:rsid w:val="0EB06FFE"/>
    <w:rsid w:val="0EE26D0E"/>
    <w:rsid w:val="0F3A0DFC"/>
    <w:rsid w:val="0F8B6ED9"/>
    <w:rsid w:val="0FF718DD"/>
    <w:rsid w:val="100237F2"/>
    <w:rsid w:val="10150A41"/>
    <w:rsid w:val="102175BA"/>
    <w:rsid w:val="105F3678"/>
    <w:rsid w:val="106C6358"/>
    <w:rsid w:val="10CC40CD"/>
    <w:rsid w:val="10F17986"/>
    <w:rsid w:val="116332A0"/>
    <w:rsid w:val="11825782"/>
    <w:rsid w:val="11E10B49"/>
    <w:rsid w:val="11F042A3"/>
    <w:rsid w:val="12033CC4"/>
    <w:rsid w:val="1257267A"/>
    <w:rsid w:val="12920A79"/>
    <w:rsid w:val="12A472D8"/>
    <w:rsid w:val="12F10C91"/>
    <w:rsid w:val="12FE321B"/>
    <w:rsid w:val="130859B8"/>
    <w:rsid w:val="13250A10"/>
    <w:rsid w:val="13576BA2"/>
    <w:rsid w:val="13626497"/>
    <w:rsid w:val="13805E87"/>
    <w:rsid w:val="13881E43"/>
    <w:rsid w:val="139B225E"/>
    <w:rsid w:val="13BB7694"/>
    <w:rsid w:val="13D65AA3"/>
    <w:rsid w:val="14045C61"/>
    <w:rsid w:val="141716E8"/>
    <w:rsid w:val="141F2191"/>
    <w:rsid w:val="142057BA"/>
    <w:rsid w:val="14836510"/>
    <w:rsid w:val="14BE2C70"/>
    <w:rsid w:val="14FC642E"/>
    <w:rsid w:val="15313C9C"/>
    <w:rsid w:val="153D2A65"/>
    <w:rsid w:val="1575AEB2"/>
    <w:rsid w:val="16237C27"/>
    <w:rsid w:val="164F7F6D"/>
    <w:rsid w:val="165E068A"/>
    <w:rsid w:val="16787FC0"/>
    <w:rsid w:val="16C32AB2"/>
    <w:rsid w:val="16C803D4"/>
    <w:rsid w:val="16D87E87"/>
    <w:rsid w:val="16F71CBD"/>
    <w:rsid w:val="1702D3F2"/>
    <w:rsid w:val="172D5AD7"/>
    <w:rsid w:val="177825E4"/>
    <w:rsid w:val="17B2539F"/>
    <w:rsid w:val="17B618BE"/>
    <w:rsid w:val="17C16304"/>
    <w:rsid w:val="18306948"/>
    <w:rsid w:val="1880153C"/>
    <w:rsid w:val="188D2058"/>
    <w:rsid w:val="18BA7603"/>
    <w:rsid w:val="18FD3F86"/>
    <w:rsid w:val="190D2663"/>
    <w:rsid w:val="192B740B"/>
    <w:rsid w:val="1934624A"/>
    <w:rsid w:val="19497C62"/>
    <w:rsid w:val="195D7DA5"/>
    <w:rsid w:val="19772E49"/>
    <w:rsid w:val="1988184A"/>
    <w:rsid w:val="19D346F3"/>
    <w:rsid w:val="1A0134CD"/>
    <w:rsid w:val="1A514204"/>
    <w:rsid w:val="1A9E0E89"/>
    <w:rsid w:val="1AB16FB0"/>
    <w:rsid w:val="1B0615F0"/>
    <w:rsid w:val="1B2E6DC7"/>
    <w:rsid w:val="1B5316CE"/>
    <w:rsid w:val="1B5E59D2"/>
    <w:rsid w:val="1B8F449F"/>
    <w:rsid w:val="1BC37BF1"/>
    <w:rsid w:val="1C0F0E93"/>
    <w:rsid w:val="1C3C1EA1"/>
    <w:rsid w:val="1C766428"/>
    <w:rsid w:val="1C872C74"/>
    <w:rsid w:val="1CAE40E5"/>
    <w:rsid w:val="1DD50930"/>
    <w:rsid w:val="1DF407BB"/>
    <w:rsid w:val="1E2278A7"/>
    <w:rsid w:val="1E38003B"/>
    <w:rsid w:val="1E5E49BF"/>
    <w:rsid w:val="1E9E27B5"/>
    <w:rsid w:val="1EC6472F"/>
    <w:rsid w:val="1F2B19E6"/>
    <w:rsid w:val="1F801F22"/>
    <w:rsid w:val="1F850095"/>
    <w:rsid w:val="1FB91CD0"/>
    <w:rsid w:val="1FE04229"/>
    <w:rsid w:val="20582ABA"/>
    <w:rsid w:val="20910CB1"/>
    <w:rsid w:val="20AD2940"/>
    <w:rsid w:val="20C05CF0"/>
    <w:rsid w:val="20CD42FE"/>
    <w:rsid w:val="21035A99"/>
    <w:rsid w:val="21282288"/>
    <w:rsid w:val="21311E54"/>
    <w:rsid w:val="2186272B"/>
    <w:rsid w:val="21C5256D"/>
    <w:rsid w:val="21E043FC"/>
    <w:rsid w:val="222E1626"/>
    <w:rsid w:val="223252A1"/>
    <w:rsid w:val="224B500D"/>
    <w:rsid w:val="228C3B83"/>
    <w:rsid w:val="228E4F73"/>
    <w:rsid w:val="22C23150"/>
    <w:rsid w:val="234F4A54"/>
    <w:rsid w:val="23680C07"/>
    <w:rsid w:val="237027D0"/>
    <w:rsid w:val="239E142D"/>
    <w:rsid w:val="23A25FED"/>
    <w:rsid w:val="23AD4AB0"/>
    <w:rsid w:val="23CD5ED8"/>
    <w:rsid w:val="23E1451F"/>
    <w:rsid w:val="24212A88"/>
    <w:rsid w:val="24492384"/>
    <w:rsid w:val="244F0187"/>
    <w:rsid w:val="245870DE"/>
    <w:rsid w:val="246E0D05"/>
    <w:rsid w:val="247247A7"/>
    <w:rsid w:val="2473146A"/>
    <w:rsid w:val="24CC483B"/>
    <w:rsid w:val="258D43BC"/>
    <w:rsid w:val="262831E8"/>
    <w:rsid w:val="267C047B"/>
    <w:rsid w:val="26976865"/>
    <w:rsid w:val="272353C8"/>
    <w:rsid w:val="27257285"/>
    <w:rsid w:val="27371CBF"/>
    <w:rsid w:val="27671489"/>
    <w:rsid w:val="276E4004"/>
    <w:rsid w:val="27C5366D"/>
    <w:rsid w:val="27D97657"/>
    <w:rsid w:val="27DD67CA"/>
    <w:rsid w:val="27FF6D58"/>
    <w:rsid w:val="28690808"/>
    <w:rsid w:val="28B07E55"/>
    <w:rsid w:val="28B54AA2"/>
    <w:rsid w:val="28DD01D6"/>
    <w:rsid w:val="292B53F0"/>
    <w:rsid w:val="294D6347"/>
    <w:rsid w:val="29FF4CFC"/>
    <w:rsid w:val="2A0F0B23"/>
    <w:rsid w:val="2A4B665B"/>
    <w:rsid w:val="2A5B00AC"/>
    <w:rsid w:val="2A951FD8"/>
    <w:rsid w:val="2A9A76B0"/>
    <w:rsid w:val="2AAE24A9"/>
    <w:rsid w:val="2AB91175"/>
    <w:rsid w:val="2AFE2B7E"/>
    <w:rsid w:val="2B10276D"/>
    <w:rsid w:val="2B62344B"/>
    <w:rsid w:val="2B762CE0"/>
    <w:rsid w:val="2B7B4F0A"/>
    <w:rsid w:val="2BA24B47"/>
    <w:rsid w:val="2BB23BC1"/>
    <w:rsid w:val="2C6571AE"/>
    <w:rsid w:val="2C920D7A"/>
    <w:rsid w:val="2CA47C45"/>
    <w:rsid w:val="2CCE1857"/>
    <w:rsid w:val="2D0C7472"/>
    <w:rsid w:val="2D376513"/>
    <w:rsid w:val="2D621139"/>
    <w:rsid w:val="2D7A57B8"/>
    <w:rsid w:val="2DC863F1"/>
    <w:rsid w:val="2E6074F7"/>
    <w:rsid w:val="2E643FFD"/>
    <w:rsid w:val="2E8D4F93"/>
    <w:rsid w:val="2E957E90"/>
    <w:rsid w:val="2EA8197C"/>
    <w:rsid w:val="2EB72406"/>
    <w:rsid w:val="2F2367DE"/>
    <w:rsid w:val="2F414FFB"/>
    <w:rsid w:val="2F5758D7"/>
    <w:rsid w:val="2F9B3DA6"/>
    <w:rsid w:val="2FAC7A24"/>
    <w:rsid w:val="2FFA0C0B"/>
    <w:rsid w:val="303A67A0"/>
    <w:rsid w:val="304A0FFA"/>
    <w:rsid w:val="30BA18F4"/>
    <w:rsid w:val="31341265"/>
    <w:rsid w:val="313B2BB0"/>
    <w:rsid w:val="31542D3B"/>
    <w:rsid w:val="317D0107"/>
    <w:rsid w:val="318753A2"/>
    <w:rsid w:val="3197488E"/>
    <w:rsid w:val="31A66294"/>
    <w:rsid w:val="31E02CFE"/>
    <w:rsid w:val="322E37DA"/>
    <w:rsid w:val="325F1F99"/>
    <w:rsid w:val="32832752"/>
    <w:rsid w:val="328A5AEF"/>
    <w:rsid w:val="32C8762E"/>
    <w:rsid w:val="32FE23BF"/>
    <w:rsid w:val="330B3922"/>
    <w:rsid w:val="330E6893"/>
    <w:rsid w:val="33987B7F"/>
    <w:rsid w:val="33DE0CB9"/>
    <w:rsid w:val="34397575"/>
    <w:rsid w:val="34E22A09"/>
    <w:rsid w:val="34E657BF"/>
    <w:rsid w:val="3511129D"/>
    <w:rsid w:val="35300539"/>
    <w:rsid w:val="354612D6"/>
    <w:rsid w:val="354D1AD7"/>
    <w:rsid w:val="35574307"/>
    <w:rsid w:val="355B1284"/>
    <w:rsid w:val="357145A7"/>
    <w:rsid w:val="35903D81"/>
    <w:rsid w:val="359455FE"/>
    <w:rsid w:val="35E44278"/>
    <w:rsid w:val="3611566F"/>
    <w:rsid w:val="36252993"/>
    <w:rsid w:val="368C2B13"/>
    <w:rsid w:val="36A727AD"/>
    <w:rsid w:val="36CD07B0"/>
    <w:rsid w:val="36CE57C7"/>
    <w:rsid w:val="36E84E34"/>
    <w:rsid w:val="3745134E"/>
    <w:rsid w:val="375C57D7"/>
    <w:rsid w:val="378078FE"/>
    <w:rsid w:val="37C74DD6"/>
    <w:rsid w:val="37CA7049"/>
    <w:rsid w:val="37DD651E"/>
    <w:rsid w:val="38474D1C"/>
    <w:rsid w:val="3853699C"/>
    <w:rsid w:val="38817DB3"/>
    <w:rsid w:val="388F41CD"/>
    <w:rsid w:val="38AD772A"/>
    <w:rsid w:val="38BA113F"/>
    <w:rsid w:val="39013B60"/>
    <w:rsid w:val="39054468"/>
    <w:rsid w:val="391E58E2"/>
    <w:rsid w:val="394B1C88"/>
    <w:rsid w:val="39684D9F"/>
    <w:rsid w:val="398F20F0"/>
    <w:rsid w:val="39DE56A8"/>
    <w:rsid w:val="39F97BC0"/>
    <w:rsid w:val="3A070D59"/>
    <w:rsid w:val="3A135075"/>
    <w:rsid w:val="3A801FE7"/>
    <w:rsid w:val="3A8424B5"/>
    <w:rsid w:val="3AB31D0C"/>
    <w:rsid w:val="3ACD164B"/>
    <w:rsid w:val="3B266424"/>
    <w:rsid w:val="3B3E081B"/>
    <w:rsid w:val="3B4A3B53"/>
    <w:rsid w:val="3BE20E3F"/>
    <w:rsid w:val="3BF47021"/>
    <w:rsid w:val="3C130981"/>
    <w:rsid w:val="3C371097"/>
    <w:rsid w:val="3C923082"/>
    <w:rsid w:val="3CD2366A"/>
    <w:rsid w:val="3D0354C7"/>
    <w:rsid w:val="3D7642C9"/>
    <w:rsid w:val="3D7B79B6"/>
    <w:rsid w:val="3DB03D12"/>
    <w:rsid w:val="3DDA6D42"/>
    <w:rsid w:val="3E0A19C3"/>
    <w:rsid w:val="3E0B17C8"/>
    <w:rsid w:val="3E7347F4"/>
    <w:rsid w:val="3EDE67A7"/>
    <w:rsid w:val="3EF56F74"/>
    <w:rsid w:val="3EF83C43"/>
    <w:rsid w:val="3EFF7689"/>
    <w:rsid w:val="3F01664D"/>
    <w:rsid w:val="3F175FC8"/>
    <w:rsid w:val="3F360011"/>
    <w:rsid w:val="3F741743"/>
    <w:rsid w:val="3F9B5F77"/>
    <w:rsid w:val="3F9E6E2A"/>
    <w:rsid w:val="3FAE0740"/>
    <w:rsid w:val="3FD010A5"/>
    <w:rsid w:val="3FD129B7"/>
    <w:rsid w:val="3FD40385"/>
    <w:rsid w:val="40217C49"/>
    <w:rsid w:val="40850DCD"/>
    <w:rsid w:val="40A53E0D"/>
    <w:rsid w:val="40D7456D"/>
    <w:rsid w:val="41450024"/>
    <w:rsid w:val="41687FE9"/>
    <w:rsid w:val="41AC1D9C"/>
    <w:rsid w:val="41AE54F1"/>
    <w:rsid w:val="4242619A"/>
    <w:rsid w:val="424D4C79"/>
    <w:rsid w:val="429273B3"/>
    <w:rsid w:val="42B20782"/>
    <w:rsid w:val="430D1D3A"/>
    <w:rsid w:val="43E44EE1"/>
    <w:rsid w:val="443169A5"/>
    <w:rsid w:val="44917C93"/>
    <w:rsid w:val="44C7170D"/>
    <w:rsid w:val="45F31D89"/>
    <w:rsid w:val="4611346C"/>
    <w:rsid w:val="46342EAF"/>
    <w:rsid w:val="466D796D"/>
    <w:rsid w:val="46D41E44"/>
    <w:rsid w:val="46DF2E27"/>
    <w:rsid w:val="47344D1B"/>
    <w:rsid w:val="47625EC6"/>
    <w:rsid w:val="47AE2F53"/>
    <w:rsid w:val="47FA55AA"/>
    <w:rsid w:val="4811231A"/>
    <w:rsid w:val="48156378"/>
    <w:rsid w:val="485433AD"/>
    <w:rsid w:val="48EC5F36"/>
    <w:rsid w:val="48ED31B2"/>
    <w:rsid w:val="49360A33"/>
    <w:rsid w:val="49446ABC"/>
    <w:rsid w:val="496938E0"/>
    <w:rsid w:val="49882B35"/>
    <w:rsid w:val="499E4119"/>
    <w:rsid w:val="49C50E28"/>
    <w:rsid w:val="4AF05358"/>
    <w:rsid w:val="4B376AF3"/>
    <w:rsid w:val="4B3872E6"/>
    <w:rsid w:val="4B8523F6"/>
    <w:rsid w:val="4B970466"/>
    <w:rsid w:val="4CA149AE"/>
    <w:rsid w:val="4D107219"/>
    <w:rsid w:val="4D186E30"/>
    <w:rsid w:val="4D30690D"/>
    <w:rsid w:val="4D366489"/>
    <w:rsid w:val="4D374C67"/>
    <w:rsid w:val="4D924E52"/>
    <w:rsid w:val="4DF171E9"/>
    <w:rsid w:val="4DF51404"/>
    <w:rsid w:val="4E151E4F"/>
    <w:rsid w:val="4E5633F4"/>
    <w:rsid w:val="4E7740D9"/>
    <w:rsid w:val="4EAC0AFF"/>
    <w:rsid w:val="4EBD323F"/>
    <w:rsid w:val="4EC2021D"/>
    <w:rsid w:val="4ED81A88"/>
    <w:rsid w:val="4F786A18"/>
    <w:rsid w:val="4FF94A0E"/>
    <w:rsid w:val="50182280"/>
    <w:rsid w:val="502E7E01"/>
    <w:rsid w:val="50683776"/>
    <w:rsid w:val="50A33341"/>
    <w:rsid w:val="50DC5F24"/>
    <w:rsid w:val="50FD13B2"/>
    <w:rsid w:val="511643DC"/>
    <w:rsid w:val="516C0756"/>
    <w:rsid w:val="51BA2417"/>
    <w:rsid w:val="521D41F0"/>
    <w:rsid w:val="525D2CAE"/>
    <w:rsid w:val="52955D9E"/>
    <w:rsid w:val="52AE3CC1"/>
    <w:rsid w:val="52FE30BB"/>
    <w:rsid w:val="536E79E7"/>
    <w:rsid w:val="538265F1"/>
    <w:rsid w:val="538614B5"/>
    <w:rsid w:val="539A2E76"/>
    <w:rsid w:val="54122D56"/>
    <w:rsid w:val="546D7855"/>
    <w:rsid w:val="548F10EC"/>
    <w:rsid w:val="54CE2507"/>
    <w:rsid w:val="55181CD2"/>
    <w:rsid w:val="554673FA"/>
    <w:rsid w:val="556D32BA"/>
    <w:rsid w:val="558471E4"/>
    <w:rsid w:val="55A85C36"/>
    <w:rsid w:val="55D01D97"/>
    <w:rsid w:val="561A3DF3"/>
    <w:rsid w:val="562312C7"/>
    <w:rsid w:val="563B3A53"/>
    <w:rsid w:val="564027E7"/>
    <w:rsid w:val="564C2D24"/>
    <w:rsid w:val="567922E4"/>
    <w:rsid w:val="570D62EC"/>
    <w:rsid w:val="57244B18"/>
    <w:rsid w:val="57970550"/>
    <w:rsid w:val="57AE53A3"/>
    <w:rsid w:val="57C063CF"/>
    <w:rsid w:val="57EF6871"/>
    <w:rsid w:val="582101C2"/>
    <w:rsid w:val="58240039"/>
    <w:rsid w:val="58420D1B"/>
    <w:rsid w:val="588D0679"/>
    <w:rsid w:val="595A121E"/>
    <w:rsid w:val="59A36873"/>
    <w:rsid w:val="59AA125B"/>
    <w:rsid w:val="59C75644"/>
    <w:rsid w:val="5A521031"/>
    <w:rsid w:val="5A670393"/>
    <w:rsid w:val="5A7F616E"/>
    <w:rsid w:val="5AA021A5"/>
    <w:rsid w:val="5ACF7C62"/>
    <w:rsid w:val="5AD66DD9"/>
    <w:rsid w:val="5AF07FF7"/>
    <w:rsid w:val="5AF422E5"/>
    <w:rsid w:val="5B9B4D5B"/>
    <w:rsid w:val="5BB933AC"/>
    <w:rsid w:val="5BF26431"/>
    <w:rsid w:val="5C0A4681"/>
    <w:rsid w:val="5C215A71"/>
    <w:rsid w:val="5C6956CE"/>
    <w:rsid w:val="5CB925D4"/>
    <w:rsid w:val="5CF054D0"/>
    <w:rsid w:val="5CFD1474"/>
    <w:rsid w:val="5D074DD0"/>
    <w:rsid w:val="5D2D7179"/>
    <w:rsid w:val="5D3A6218"/>
    <w:rsid w:val="5D426E22"/>
    <w:rsid w:val="5D7B08F3"/>
    <w:rsid w:val="5DCD6EAA"/>
    <w:rsid w:val="5DDB558D"/>
    <w:rsid w:val="5DE640EE"/>
    <w:rsid w:val="5E1D0D4D"/>
    <w:rsid w:val="5E333D72"/>
    <w:rsid w:val="5E4D7057"/>
    <w:rsid w:val="5E725DEA"/>
    <w:rsid w:val="5E7343AC"/>
    <w:rsid w:val="5E780DEA"/>
    <w:rsid w:val="5E7B7C15"/>
    <w:rsid w:val="5EAE31D2"/>
    <w:rsid w:val="5F631FA8"/>
    <w:rsid w:val="5F7716A9"/>
    <w:rsid w:val="5FC32CE5"/>
    <w:rsid w:val="601E63BB"/>
    <w:rsid w:val="60216BFC"/>
    <w:rsid w:val="604043A1"/>
    <w:rsid w:val="60746EA7"/>
    <w:rsid w:val="60747037"/>
    <w:rsid w:val="61171BF3"/>
    <w:rsid w:val="61202E29"/>
    <w:rsid w:val="619573BA"/>
    <w:rsid w:val="61993C9D"/>
    <w:rsid w:val="622D1615"/>
    <w:rsid w:val="62A3276A"/>
    <w:rsid w:val="62F707AA"/>
    <w:rsid w:val="637631BA"/>
    <w:rsid w:val="638B3B59"/>
    <w:rsid w:val="63BC2891"/>
    <w:rsid w:val="63DE260D"/>
    <w:rsid w:val="640C5FD2"/>
    <w:rsid w:val="64286AE0"/>
    <w:rsid w:val="64BE7110"/>
    <w:rsid w:val="64F44749"/>
    <w:rsid w:val="6528007E"/>
    <w:rsid w:val="652F3A1E"/>
    <w:rsid w:val="65507243"/>
    <w:rsid w:val="65576B9C"/>
    <w:rsid w:val="656027FF"/>
    <w:rsid w:val="659B5CD0"/>
    <w:rsid w:val="65AC6E0E"/>
    <w:rsid w:val="66457E51"/>
    <w:rsid w:val="664B6EE1"/>
    <w:rsid w:val="6680376E"/>
    <w:rsid w:val="66835A87"/>
    <w:rsid w:val="66C55742"/>
    <w:rsid w:val="66E1725B"/>
    <w:rsid w:val="66ED31EA"/>
    <w:rsid w:val="66FA6BC5"/>
    <w:rsid w:val="67054225"/>
    <w:rsid w:val="671D6D46"/>
    <w:rsid w:val="67255D7E"/>
    <w:rsid w:val="67264828"/>
    <w:rsid w:val="67757810"/>
    <w:rsid w:val="67926798"/>
    <w:rsid w:val="6794515D"/>
    <w:rsid w:val="67B564F1"/>
    <w:rsid w:val="67F244BE"/>
    <w:rsid w:val="67FD3C1D"/>
    <w:rsid w:val="681E79D5"/>
    <w:rsid w:val="683B08D2"/>
    <w:rsid w:val="68A007EA"/>
    <w:rsid w:val="68EC3E79"/>
    <w:rsid w:val="691A3243"/>
    <w:rsid w:val="696C42BB"/>
    <w:rsid w:val="698A6B0F"/>
    <w:rsid w:val="69F125D7"/>
    <w:rsid w:val="6A081E29"/>
    <w:rsid w:val="6A5544F2"/>
    <w:rsid w:val="6A774D43"/>
    <w:rsid w:val="6A782EAA"/>
    <w:rsid w:val="6B704279"/>
    <w:rsid w:val="6BF6773C"/>
    <w:rsid w:val="6C107C06"/>
    <w:rsid w:val="6C950849"/>
    <w:rsid w:val="6CA25EFF"/>
    <w:rsid w:val="6CE74A79"/>
    <w:rsid w:val="6CF26EBD"/>
    <w:rsid w:val="6D020EA1"/>
    <w:rsid w:val="6D713CB4"/>
    <w:rsid w:val="6DC64251"/>
    <w:rsid w:val="6DC66137"/>
    <w:rsid w:val="6E0F1211"/>
    <w:rsid w:val="6E4A41DB"/>
    <w:rsid w:val="6E805EC6"/>
    <w:rsid w:val="6F217770"/>
    <w:rsid w:val="6F3C23D3"/>
    <w:rsid w:val="6F5C1702"/>
    <w:rsid w:val="6F6F6B1E"/>
    <w:rsid w:val="6F9B25C1"/>
    <w:rsid w:val="6FBD0858"/>
    <w:rsid w:val="6FC51A69"/>
    <w:rsid w:val="6FCD7813"/>
    <w:rsid w:val="701D2501"/>
    <w:rsid w:val="702A45E9"/>
    <w:rsid w:val="703D6838"/>
    <w:rsid w:val="70554EF2"/>
    <w:rsid w:val="70832FE8"/>
    <w:rsid w:val="708B07F2"/>
    <w:rsid w:val="708D502C"/>
    <w:rsid w:val="70B843DE"/>
    <w:rsid w:val="70BC3E24"/>
    <w:rsid w:val="70BF0634"/>
    <w:rsid w:val="70EC71F4"/>
    <w:rsid w:val="715D1223"/>
    <w:rsid w:val="715E3D72"/>
    <w:rsid w:val="718503F1"/>
    <w:rsid w:val="721022F4"/>
    <w:rsid w:val="722F0050"/>
    <w:rsid w:val="72304D4A"/>
    <w:rsid w:val="7266626A"/>
    <w:rsid w:val="728410B5"/>
    <w:rsid w:val="72CE3B02"/>
    <w:rsid w:val="72E1752D"/>
    <w:rsid w:val="73515D72"/>
    <w:rsid w:val="73A015C2"/>
    <w:rsid w:val="73A913CF"/>
    <w:rsid w:val="73D7778B"/>
    <w:rsid w:val="73EB1497"/>
    <w:rsid w:val="73FE13AD"/>
    <w:rsid w:val="74000A47"/>
    <w:rsid w:val="742B0F6A"/>
    <w:rsid w:val="745E4171"/>
    <w:rsid w:val="74885606"/>
    <w:rsid w:val="74C13834"/>
    <w:rsid w:val="74EE0DD1"/>
    <w:rsid w:val="751115BE"/>
    <w:rsid w:val="751E4D3F"/>
    <w:rsid w:val="75740E00"/>
    <w:rsid w:val="758704E1"/>
    <w:rsid w:val="75915199"/>
    <w:rsid w:val="760A5675"/>
    <w:rsid w:val="76290495"/>
    <w:rsid w:val="763A080C"/>
    <w:rsid w:val="76E04D2E"/>
    <w:rsid w:val="76E36096"/>
    <w:rsid w:val="76EB5B39"/>
    <w:rsid w:val="772E2505"/>
    <w:rsid w:val="776D4E00"/>
    <w:rsid w:val="776F4F23"/>
    <w:rsid w:val="778C04D2"/>
    <w:rsid w:val="77AB56B0"/>
    <w:rsid w:val="77BD40B0"/>
    <w:rsid w:val="77D049F7"/>
    <w:rsid w:val="780B0378"/>
    <w:rsid w:val="78156E78"/>
    <w:rsid w:val="782D5EAF"/>
    <w:rsid w:val="78402D83"/>
    <w:rsid w:val="786302A1"/>
    <w:rsid w:val="789F1175"/>
    <w:rsid w:val="78A15763"/>
    <w:rsid w:val="78B837B1"/>
    <w:rsid w:val="78B8572B"/>
    <w:rsid w:val="78BD00A1"/>
    <w:rsid w:val="78D07545"/>
    <w:rsid w:val="7900231D"/>
    <w:rsid w:val="7931734A"/>
    <w:rsid w:val="79393642"/>
    <w:rsid w:val="794C7BF3"/>
    <w:rsid w:val="79547B36"/>
    <w:rsid w:val="79E77CA4"/>
    <w:rsid w:val="79EA17F6"/>
    <w:rsid w:val="7A787D65"/>
    <w:rsid w:val="7A7A28DD"/>
    <w:rsid w:val="7AC35818"/>
    <w:rsid w:val="7ACA792A"/>
    <w:rsid w:val="7ADB38D4"/>
    <w:rsid w:val="7B0F1912"/>
    <w:rsid w:val="7B6B2A12"/>
    <w:rsid w:val="7BE1442B"/>
    <w:rsid w:val="7C630ABA"/>
    <w:rsid w:val="7CAE4A87"/>
    <w:rsid w:val="7CCA0991"/>
    <w:rsid w:val="7CD9053C"/>
    <w:rsid w:val="7D1B39C3"/>
    <w:rsid w:val="7D2A70DF"/>
    <w:rsid w:val="7D9B693F"/>
    <w:rsid w:val="7DC870FB"/>
    <w:rsid w:val="7DD2691C"/>
    <w:rsid w:val="7DFB4DE9"/>
    <w:rsid w:val="7E3563A1"/>
    <w:rsid w:val="7E9326F9"/>
    <w:rsid w:val="7EAD141A"/>
    <w:rsid w:val="7EE20452"/>
    <w:rsid w:val="7F341285"/>
    <w:rsid w:val="7F395D9C"/>
    <w:rsid w:val="7F6A4AF7"/>
    <w:rsid w:val="7F8B03C8"/>
    <w:rsid w:val="7FA5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next w:val="1"/>
    <w:link w:val="10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30"/>
    <w:qFormat/>
    <w:uiPriority w:val="0"/>
    <w:pPr>
      <w:spacing w:before="120" w:after="360"/>
      <w:jc w:val="center"/>
    </w:pPr>
    <w:rPr>
      <w:bCs/>
      <w:i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8"/>
    <w:qFormat/>
    <w:uiPriority w:val="99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28"/>
    <w:qFormat/>
    <w:uiPriority w:val="0"/>
    <w:pPr>
      <w:spacing w:after="120"/>
    </w:pPr>
    <w:rPr>
      <w:sz w:val="22"/>
      <w:szCs w:val="24"/>
    </w:rPr>
  </w:style>
  <w:style w:type="paragraph" w:styleId="33">
    <w:name w:val="Body Text Indent"/>
    <w:basedOn w:val="1"/>
    <w:link w:val="161"/>
    <w:qFormat/>
    <w:uiPriority w:val="0"/>
    <w:pPr>
      <w:spacing w:before="240" w:line="240" w:lineRule="exact"/>
      <w:ind w:firstLine="960" w:firstLineChars="400"/>
    </w:pPr>
    <w:rPr>
      <w:rFonts w:eastAsia="楷体_GB2312"/>
      <w:sz w:val="24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7"/>
    <w:qFormat/>
    <w:uiPriority w:val="99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9">
    <w:name w:val="Subtitle"/>
    <w:basedOn w:val="1"/>
    <w:next w:val="1"/>
    <w:link w:val="116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4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before="120" w:after="120"/>
    </w:p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46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semiHidden/>
    <w:qFormat/>
    <w:uiPriority w:val="0"/>
    <w:rPr>
      <w:b/>
      <w:bCs/>
    </w:rPr>
  </w:style>
  <w:style w:type="table" w:styleId="51">
    <w:name w:val="Table Grid"/>
    <w:basedOn w:val="50"/>
    <w:qFormat/>
    <w:uiPriority w:val="5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3">
    <w:name w:val="Strong"/>
    <w:basedOn w:val="52"/>
    <w:qFormat/>
    <w:uiPriority w:val="0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basedOn w:val="52"/>
    <w:semiHidden/>
    <w:unhideWhenUsed/>
    <w:qFormat/>
    <w:uiPriority w:val="0"/>
    <w:rPr>
      <w:color w:val="954F72" w:themeColor="followedHyperlink"/>
      <w:u w:val="single"/>
    </w:rPr>
  </w:style>
  <w:style w:type="character" w:styleId="56">
    <w:name w:val="Emphasis"/>
    <w:basedOn w:val="52"/>
    <w:qFormat/>
    <w:uiPriority w:val="0"/>
    <w:rPr>
      <w:i/>
      <w:iCs/>
    </w:rPr>
  </w:style>
  <w:style w:type="character" w:styleId="57">
    <w:name w:val="Hyperlink"/>
    <w:basedOn w:val="52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99"/>
    <w:rPr>
      <w:sz w:val="16"/>
      <w:szCs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60"/>
    <w:qFormat/>
    <w:uiPriority w:val="0"/>
    <w:rPr>
      <w:b/>
    </w:rPr>
  </w:style>
  <w:style w:type="paragraph" w:customStyle="1" w:styleId="64">
    <w:name w:val="TAC"/>
    <w:basedOn w:val="65"/>
    <w:link w:val="123"/>
    <w:qFormat/>
    <w:uiPriority w:val="0"/>
    <w:pPr>
      <w:jc w:val="center"/>
    </w:pPr>
  </w:style>
  <w:style w:type="paragraph" w:customStyle="1" w:styleId="65">
    <w:name w:val="TAL"/>
    <w:basedOn w:val="1"/>
    <w:link w:val="1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1"/>
    <w:basedOn w:val="14"/>
    <w:link w:val="134"/>
    <w:qFormat/>
    <w:uiPriority w:val="0"/>
    <w:pPr>
      <w:ind w:left="284" w:firstLine="0"/>
    </w:pPr>
  </w:style>
  <w:style w:type="paragraph" w:customStyle="1" w:styleId="88">
    <w:name w:val="B2"/>
    <w:basedOn w:val="13"/>
    <w:link w:val="135"/>
    <w:qFormat/>
    <w:uiPriority w:val="0"/>
    <w:pPr>
      <w:ind w:left="567" w:firstLine="0"/>
    </w:pPr>
  </w:style>
  <w:style w:type="paragraph" w:customStyle="1" w:styleId="89">
    <w:name w:val="B3"/>
    <w:basedOn w:val="12"/>
    <w:qFormat/>
    <w:uiPriority w:val="0"/>
    <w:pPr>
      <w:ind w:left="851" w:firstLine="0"/>
    </w:pPr>
  </w:style>
  <w:style w:type="paragraph" w:customStyle="1" w:styleId="90">
    <w:name w:val="B4"/>
    <w:basedOn w:val="42"/>
    <w:qFormat/>
    <w:uiPriority w:val="0"/>
    <w:pPr>
      <w:ind w:left="1134" w:firstLine="0"/>
    </w:pPr>
  </w:style>
  <w:style w:type="paragraph" w:customStyle="1" w:styleId="91">
    <w:name w:val="B5"/>
    <w:basedOn w:val="41"/>
    <w:qFormat/>
    <w:uiPriority w:val="0"/>
    <w:pPr>
      <w:ind w:left="1418" w:firstLine="0"/>
    </w:pPr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character" w:customStyle="1" w:styleId="93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4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5">
    <w:name w:val="text"/>
    <w:basedOn w:val="1"/>
    <w:qFormat/>
    <w:uiPriority w:val="0"/>
    <w:pPr>
      <w:spacing w:after="240"/>
    </w:pPr>
    <w:rPr>
      <w:sz w:val="24"/>
      <w:lang w:eastAsia="zh-CN"/>
    </w:rPr>
  </w:style>
  <w:style w:type="paragraph" w:customStyle="1" w:styleId="96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8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9">
    <w:name w:val="table"/>
    <w:basedOn w:val="95"/>
    <w:next w:val="95"/>
    <w:qFormat/>
    <w:uiPriority w:val="0"/>
    <w:pPr>
      <w:spacing w:after="0"/>
      <w:jc w:val="center"/>
    </w:pPr>
    <w:rPr>
      <w:sz w:val="20"/>
    </w:rPr>
  </w:style>
  <w:style w:type="paragraph" w:customStyle="1" w:styleId="100">
    <w:name w:val="body Char Char Char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10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02">
    <w:name w:val="body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4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5">
    <w:name w:val="标题 2 Char"/>
    <w:link w:val="3"/>
    <w:qFormat/>
    <w:uiPriority w:val="0"/>
    <w:rPr>
      <w:rFonts w:ascii="Arial" w:hAnsi="Arial" w:eastAsia="宋体" w:cs="Times New Roman"/>
      <w:sz w:val="32"/>
      <w:lang w:val="en-GB" w:eastAsia="en-US"/>
    </w:rPr>
  </w:style>
  <w:style w:type="character" w:customStyle="1" w:styleId="106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0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1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2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3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4">
    <w:name w:val="List Paragraph"/>
    <w:basedOn w:val="1"/>
    <w:link w:val="125"/>
    <w:qFormat/>
    <w:uiPriority w:val="34"/>
    <w:pPr>
      <w:numPr>
        <w:ilvl w:val="0"/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115">
    <w:name w:val="Reference"/>
    <w:basedOn w:val="69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6">
    <w:name w:val="副标题 Char"/>
    <w:link w:val="39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">
    <w:name w:val="批注文字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19">
    <w:name w:val="LGTdoc_본문"/>
    <w:basedOn w:val="1"/>
    <w:qFormat/>
    <w:uiPriority w:val="0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2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121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122">
    <w:name w:val="Placeholder Text"/>
    <w:semiHidden/>
    <w:qFormat/>
    <w:uiPriority w:val="99"/>
    <w:rPr>
      <w:color w:val="808080"/>
    </w:rPr>
  </w:style>
  <w:style w:type="character" w:customStyle="1" w:styleId="123">
    <w:name w:val="TAC Ch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列出段落 Char"/>
    <w:link w:val="114"/>
    <w:qFormat/>
    <w:locked/>
    <w:uiPriority w:val="34"/>
    <w:rPr>
      <w:rFonts w:ascii="Times New Roman" w:hAnsi="Times New Roman" w:eastAsia="Calibri"/>
      <w:szCs w:val="22"/>
      <w:lang w:val="en-GB" w:eastAsia="en-US"/>
    </w:rPr>
  </w:style>
  <w:style w:type="paragraph" w:customStyle="1" w:styleId="126">
    <w:name w:val="References"/>
    <w:basedOn w:val="1"/>
    <w:qFormat/>
    <w:uiPriority w:val="0"/>
    <w:pPr>
      <w:numPr>
        <w:ilvl w:val="0"/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127">
    <w:name w:val="页脚 Char"/>
    <w:basedOn w:val="52"/>
    <w:link w:val="37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28">
    <w:name w:val="正文文本 Char"/>
    <w:basedOn w:val="52"/>
    <w:link w:val="32"/>
    <w:qFormat/>
    <w:uiPriority w:val="0"/>
    <w:rPr>
      <w:sz w:val="22"/>
      <w:szCs w:val="24"/>
      <w:lang w:eastAsia="en-US"/>
    </w:rPr>
  </w:style>
  <w:style w:type="table" w:customStyle="1" w:styleId="129">
    <w:name w:val="网格表 4 - 着色 11"/>
    <w:basedOn w:val="50"/>
    <w:qFormat/>
    <w:uiPriority w:val="49"/>
    <w:rPr>
      <w:rFonts w:eastAsiaTheme="minorHAnsi"/>
      <w:sz w:val="22"/>
      <w:szCs w:val="22"/>
      <w:lang w:eastAsia="en-US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0">
    <w:name w:val="题注 Char"/>
    <w:link w:val="28"/>
    <w:qFormat/>
    <w:uiPriority w:val="0"/>
    <w:rPr>
      <w:rFonts w:eastAsia="宋体"/>
      <w:bCs/>
      <w:i/>
      <w:lang w:eastAsia="en-US"/>
    </w:rPr>
  </w:style>
  <w:style w:type="paragraph" w:customStyle="1" w:styleId="131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132">
    <w:name w:val="Proposal Char"/>
    <w:basedOn w:val="52"/>
    <w:link w:val="131"/>
    <w:qFormat/>
    <w:uiPriority w:val="0"/>
    <w:rPr>
      <w:rFonts w:eastAsia="MS Mincho"/>
      <w:i/>
      <w:lang w:eastAsia="ja-JP"/>
    </w:rPr>
  </w:style>
  <w:style w:type="character" w:customStyle="1" w:styleId="133">
    <w:name w:val="NO Char"/>
    <w:basedOn w:val="52"/>
    <w:link w:val="68"/>
    <w:qFormat/>
    <w:locked/>
    <w:uiPriority w:val="0"/>
    <w:rPr>
      <w:rFonts w:ascii="Times New Roman" w:hAnsi="Times New Roman"/>
      <w:lang w:eastAsia="en-US"/>
    </w:rPr>
  </w:style>
  <w:style w:type="character" w:customStyle="1" w:styleId="134">
    <w:name w:val="B1 Char1"/>
    <w:basedOn w:val="52"/>
    <w:link w:val="87"/>
    <w:qFormat/>
    <w:locked/>
    <w:uiPriority w:val="0"/>
    <w:rPr>
      <w:lang w:eastAsia="en-US"/>
    </w:rPr>
  </w:style>
  <w:style w:type="character" w:customStyle="1" w:styleId="135">
    <w:name w:val="B2 Char"/>
    <w:basedOn w:val="52"/>
    <w:link w:val="88"/>
    <w:qFormat/>
    <w:locked/>
    <w:uiPriority w:val="0"/>
    <w:rPr>
      <w:lang w:eastAsia="en-US"/>
    </w:rPr>
  </w:style>
  <w:style w:type="character" w:customStyle="1" w:styleId="136">
    <w:name w:val="明显强调1"/>
    <w:basedOn w:val="52"/>
    <w:qFormat/>
    <w:uiPriority w:val="21"/>
    <w:rPr>
      <w:i/>
      <w:iCs/>
      <w:color w:val="5B9BD5" w:themeColor="accent1"/>
    </w:rPr>
  </w:style>
  <w:style w:type="character" w:customStyle="1" w:styleId="137">
    <w:name w:val="不明显强调1"/>
    <w:basedOn w:val="52"/>
    <w:qFormat/>
    <w:uiPriority w:val="19"/>
    <w:rPr>
      <w:i/>
      <w:iCs/>
      <w:color w:val="3F3F3F" w:themeColor="text1" w:themeTint="BF"/>
    </w:rPr>
  </w:style>
  <w:style w:type="paragraph" w:customStyle="1" w:styleId="138">
    <w:name w:val="Figure"/>
    <w:basedOn w:val="1"/>
    <w:link w:val="140"/>
    <w:qFormat/>
    <w:uiPriority w:val="0"/>
    <w:pPr>
      <w:numPr>
        <w:ilvl w:val="0"/>
        <w:numId w:val="6"/>
      </w:numPr>
      <w:jc w:val="center"/>
    </w:pPr>
  </w:style>
  <w:style w:type="paragraph" w:customStyle="1" w:styleId="139">
    <w:name w:val="Table"/>
    <w:basedOn w:val="138"/>
    <w:link w:val="142"/>
    <w:qFormat/>
    <w:uiPriority w:val="0"/>
    <w:pPr>
      <w:numPr>
        <w:numId w:val="7"/>
      </w:numPr>
    </w:pPr>
  </w:style>
  <w:style w:type="character" w:customStyle="1" w:styleId="140">
    <w:name w:val="Figure Char"/>
    <w:basedOn w:val="52"/>
    <w:link w:val="138"/>
    <w:qFormat/>
    <w:uiPriority w:val="0"/>
    <w:rPr>
      <w:rFonts w:ascii="Times New Roman" w:hAnsi="Times New Roman"/>
      <w:lang w:eastAsia="en-US"/>
    </w:rPr>
  </w:style>
  <w:style w:type="paragraph" w:customStyle="1" w:styleId="141">
    <w:name w:val="Observation"/>
    <w:basedOn w:val="131"/>
    <w:link w:val="143"/>
    <w:qFormat/>
    <w:uiPriority w:val="0"/>
    <w:pPr>
      <w:numPr>
        <w:ilvl w:val="0"/>
        <w:numId w:val="8"/>
      </w:numPr>
      <w:ind w:left="0" w:firstLine="0"/>
    </w:pPr>
  </w:style>
  <w:style w:type="character" w:customStyle="1" w:styleId="142">
    <w:name w:val="Table Char"/>
    <w:basedOn w:val="140"/>
    <w:link w:val="139"/>
    <w:qFormat/>
    <w:uiPriority w:val="0"/>
    <w:rPr>
      <w:rFonts w:ascii="Times New Roman" w:hAnsi="Times New Roman"/>
      <w:lang w:eastAsia="en-US"/>
    </w:rPr>
  </w:style>
  <w:style w:type="character" w:customStyle="1" w:styleId="143">
    <w:name w:val="Observation Char"/>
    <w:basedOn w:val="132"/>
    <w:link w:val="141"/>
    <w:qFormat/>
    <w:uiPriority w:val="0"/>
    <w:rPr>
      <w:rFonts w:eastAsia="MS Mincho"/>
      <w:lang w:eastAsia="ja-JP"/>
    </w:rPr>
  </w:style>
  <w:style w:type="table" w:customStyle="1" w:styleId="144">
    <w:name w:val="Table Grid1"/>
    <w:basedOn w:val="50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45">
    <w:name w:val="Table Normal1"/>
    <w:basedOn w:val="50"/>
    <w:semiHidden/>
    <w:qFormat/>
    <w:uiPriority w:val="0"/>
    <w:rPr>
      <w:rFonts w:eastAsia="CG Times (WN)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6">
    <w:name w:val="Subtle Emphasis1"/>
    <w:basedOn w:val="52"/>
    <w:qFormat/>
    <w:uiPriority w:val="19"/>
    <w:rPr>
      <w:i/>
      <w:iCs/>
      <w:color w:val="3F3F3F" w:themeColor="text1" w:themeTint="BF"/>
    </w:rPr>
  </w:style>
  <w:style w:type="character" w:customStyle="1" w:styleId="147">
    <w:name w:val="Intense Emphasis1"/>
    <w:basedOn w:val="52"/>
    <w:qFormat/>
    <w:uiPriority w:val="21"/>
    <w:rPr>
      <w:i/>
      <w:iCs/>
      <w:color w:val="5B9BD5" w:themeColor="accent1"/>
    </w:rPr>
  </w:style>
  <w:style w:type="character" w:customStyle="1" w:styleId="148">
    <w:name w:val="Subtle Reference1"/>
    <w:basedOn w:val="52"/>
    <w:qFormat/>
    <w:uiPriority w:val="31"/>
    <w:rPr>
      <w:smallCaps/>
      <w:color w:val="585858" w:themeColor="text1" w:themeTint="A6"/>
    </w:rPr>
  </w:style>
  <w:style w:type="character" w:customStyle="1" w:styleId="149">
    <w:name w:val="Book Title1"/>
    <w:basedOn w:val="52"/>
    <w:qFormat/>
    <w:uiPriority w:val="33"/>
    <w:rPr>
      <w:b/>
      <w:bCs/>
      <w:i/>
      <w:iCs/>
      <w:spacing w:val="5"/>
    </w:rPr>
  </w:style>
  <w:style w:type="character" w:customStyle="1" w:styleId="150">
    <w:name w:val="apple-converted-space"/>
    <w:basedOn w:val="52"/>
    <w:qFormat/>
    <w:uiPriority w:val="0"/>
  </w:style>
  <w:style w:type="paragraph" w:customStyle="1" w:styleId="151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2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53">
    <w:name w:val="正文2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4">
    <w:name w:val="TAL Car"/>
    <w:basedOn w:val="52"/>
    <w:link w:val="65"/>
    <w:qFormat/>
    <w:locked/>
    <w:uiPriority w:val="0"/>
    <w:rPr>
      <w:rFonts w:ascii="Arial" w:hAnsi="Arial" w:eastAsia="宋体"/>
      <w:sz w:val="18"/>
      <w:lang w:eastAsia="en-US"/>
    </w:rPr>
  </w:style>
  <w:style w:type="table" w:customStyle="1" w:styleId="155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普通表格2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普通表格3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8">
    <w:name w:val="List Paragraph1"/>
    <w:basedOn w:val="1"/>
    <w:qFormat/>
    <w:uiPriority w:val="99"/>
    <w:pPr>
      <w:overflowPunct/>
      <w:autoSpaceDE/>
      <w:autoSpaceDN/>
      <w:adjustRightInd/>
      <w:spacing w:after="120"/>
      <w:ind w:left="720" w:hanging="360"/>
      <w:textAlignment w:val="auto"/>
    </w:pPr>
    <w:rPr>
      <w:rFonts w:eastAsia="Calibri"/>
      <w:szCs w:val="22"/>
      <w:lang w:val="en-GB"/>
    </w:rPr>
  </w:style>
  <w:style w:type="paragraph" w:customStyle="1" w:styleId="159">
    <w:name w:val="正文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60">
    <w:name w:val="TAH Car"/>
    <w:link w:val="63"/>
    <w:qFormat/>
    <w:uiPriority w:val="0"/>
    <w:rPr>
      <w:rFonts w:ascii="Arial" w:hAnsi="Arial" w:eastAsia="宋体" w:cs="Times New Roman"/>
      <w:b/>
      <w:sz w:val="18"/>
      <w:lang w:eastAsia="en-US"/>
    </w:rPr>
  </w:style>
  <w:style w:type="character" w:customStyle="1" w:styleId="161">
    <w:name w:val="正文文本缩进 Char"/>
    <w:basedOn w:val="52"/>
    <w:link w:val="33"/>
    <w:qFormat/>
    <w:uiPriority w:val="0"/>
    <w:rPr>
      <w:rFonts w:ascii="Times New Roman" w:hAnsi="Times New Roman" w:eastAsia="楷体_GB2312" w:cs="Times New Roman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/>
</ds:datastoreItem>
</file>

<file path=customXml/itemProps3.xml><?xml version="1.0" encoding="utf-8"?>
<ds:datastoreItem xmlns:ds="http://schemas.openxmlformats.org/officeDocument/2006/customXml" ds:itemID="{4F156B33-FE54-4BF7-8206-606715473FFD}">
  <ds:schemaRefs/>
</ds:datastoreItem>
</file>

<file path=customXml/itemProps4.xml><?xml version="1.0" encoding="utf-8"?>
<ds:datastoreItem xmlns:ds="http://schemas.openxmlformats.org/officeDocument/2006/customXml" ds:itemID="{B00527F8-4F8F-44CB-A8BD-E4F17CA10FEF}">
  <ds:schemaRefs/>
</ds:datastoreItem>
</file>

<file path=customXml/itemProps5.xml><?xml version="1.0" encoding="utf-8"?>
<ds:datastoreItem xmlns:ds="http://schemas.openxmlformats.org/officeDocument/2006/customXml" ds:itemID="{9C2FF60E-EDDE-47F2-966E-A40547D413B7}">
  <ds:schemaRefs/>
</ds:datastoreItem>
</file>

<file path=customXml/itemProps6.xml><?xml version="1.0" encoding="utf-8"?>
<ds:datastoreItem xmlns:ds="http://schemas.openxmlformats.org/officeDocument/2006/customXml" ds:itemID="{DE437376-A7B6-47B7-A9FE-9D6C625341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 Corporation</Company>
  <Pages>3</Pages>
  <Words>1002</Words>
  <Characters>5713</Characters>
  <Lines>47</Lines>
  <Paragraphs>13</Paragraphs>
  <TotalTime>0</TotalTime>
  <ScaleCrop>false</ScaleCrop>
  <LinksUpToDate>false</LinksUpToDate>
  <CharactersWithSpaces>6702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2021-09-22T07:32:00Z</dcterms:created>
  <dc:creator>ZTE Corporation</dc:creator>
  <cp:lastModifiedBy>ZTE</cp:lastModifiedBy>
  <cp:lastPrinted>2018-04-07T03:05:00Z</cp:lastPrinted>
  <dcterms:modified xsi:type="dcterms:W3CDTF">2022-08-08T13:39:03Z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